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B8EC9" w14:textId="11A27626" w:rsidR="004B2FF8" w:rsidRPr="00164F6B" w:rsidRDefault="005F30E1" w:rsidP="00DC2565">
      <w:pPr>
        <w:spacing w:after="240"/>
        <w:jc w:val="center"/>
        <w:rPr>
          <w:rFonts w:ascii="Arial" w:hAnsi="Arial" w:cs="Arial"/>
          <w:sz w:val="24"/>
          <w:szCs w:val="24"/>
        </w:rPr>
      </w:pPr>
      <w:r>
        <w:rPr>
          <w:rFonts w:ascii="Arial" w:hAnsi="Arial" w:cs="Arial"/>
          <w:noProof/>
          <w:sz w:val="24"/>
          <w:szCs w:val="24"/>
          <w:lang w:eastAsia="en-AU"/>
        </w:rPr>
        <mc:AlternateContent>
          <mc:Choice Requires="wps">
            <w:drawing>
              <wp:anchor distT="0" distB="0" distL="114300" distR="114300" simplePos="0" relativeHeight="251658240" behindDoc="0" locked="0" layoutInCell="1" allowOverlap="1" wp14:anchorId="76612507" wp14:editId="689E07E9">
                <wp:simplePos x="0" y="0"/>
                <wp:positionH relativeFrom="column">
                  <wp:posOffset>4710430</wp:posOffset>
                </wp:positionH>
                <wp:positionV relativeFrom="paragraph">
                  <wp:posOffset>-228600</wp:posOffset>
                </wp:positionV>
                <wp:extent cx="1000125" cy="352425"/>
                <wp:effectExtent l="6350" t="10795" r="1270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52425"/>
                        </a:xfrm>
                        <a:prstGeom prst="rect">
                          <a:avLst/>
                        </a:prstGeom>
                        <a:solidFill>
                          <a:srgbClr val="FFFFFF"/>
                        </a:solidFill>
                        <a:ln w="9525">
                          <a:solidFill>
                            <a:srgbClr val="000000"/>
                          </a:solidFill>
                          <a:miter lim="800000"/>
                          <a:headEnd/>
                          <a:tailEnd/>
                        </a:ln>
                      </wps:spPr>
                      <wps:txbx>
                        <w:txbxContent>
                          <w:p w14:paraId="24F15AC9" w14:textId="7EAB21EA" w:rsidR="00D95536" w:rsidRDefault="00D95536" w:rsidP="00F82D3D">
                            <w:pPr>
                              <w:spacing w:before="60"/>
                              <w:rPr>
                                <w:rFonts w:ascii="Arial" w:hAnsi="Arial"/>
                                <w:b/>
                              </w:rPr>
                            </w:pPr>
                            <w:r>
                              <w:rPr>
                                <w:rFonts w:ascii="Arial" w:hAnsi="Arial"/>
                                <w:b/>
                              </w:rPr>
                              <w:t xml:space="preserve">LC </w:t>
                            </w:r>
                            <w:r w:rsidR="0097486B">
                              <w:rPr>
                                <w:rFonts w:ascii="Arial" w:hAnsi="Arial"/>
                                <w:b/>
                              </w:rPr>
                              <w:t>01/2018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12507" id="Rectangle 2" o:spid="_x0000_s1026" style="position:absolute;left:0;text-align:left;margin-left:370.9pt;margin-top:-18pt;width:78.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">
                <v:textbox>
                  <w:txbxContent>
                    <w:p w14:paraId="24F15AC9" w14:textId="7EAB21EA" w:rsidR="00D95536" w:rsidRDefault="00D95536" w:rsidP="00F82D3D">
                      <w:pPr>
                        <w:spacing w:before="60"/>
                        <w:rPr>
                          <w:rFonts w:ascii="Arial" w:hAnsi="Arial"/>
                          <w:b/>
                        </w:rPr>
                      </w:pPr>
                      <w:r>
                        <w:rPr>
                          <w:rFonts w:ascii="Arial" w:hAnsi="Arial"/>
                          <w:b/>
                        </w:rPr>
                        <w:t xml:space="preserve">LC </w:t>
                      </w:r>
                      <w:r w:rsidR="0097486B">
                        <w:rPr>
                          <w:rFonts w:ascii="Arial" w:hAnsi="Arial"/>
                          <w:b/>
                        </w:rPr>
                        <w:t>01/2018</w:t>
                      </w:r>
                    </w:p>
                  </w:txbxContent>
                </v:textbox>
              </v:rect>
            </w:pict>
          </mc:Fallback>
        </mc:AlternateContent>
      </w:r>
    </w:p>
    <w:p w14:paraId="4A5255B1" w14:textId="77777777" w:rsidR="00941D32" w:rsidRDefault="00941D32" w:rsidP="00E34E31">
      <w:pPr>
        <w:spacing w:after="240"/>
        <w:contextualSpacing/>
        <w:jc w:val="center"/>
        <w:rPr>
          <w:rFonts w:ascii="Arial" w:hAnsi="Arial" w:cs="Arial"/>
          <w:b/>
          <w:sz w:val="24"/>
          <w:szCs w:val="24"/>
        </w:rPr>
      </w:pPr>
    </w:p>
    <w:p w14:paraId="7A2626B4" w14:textId="2446C723" w:rsidR="004B2FF8" w:rsidRDefault="00081929" w:rsidP="00E34E31">
      <w:pPr>
        <w:spacing w:after="240"/>
        <w:contextualSpacing/>
        <w:jc w:val="center"/>
        <w:rPr>
          <w:rFonts w:ascii="Arial" w:hAnsi="Arial" w:cs="Arial"/>
          <w:b/>
          <w:sz w:val="24"/>
          <w:szCs w:val="24"/>
        </w:rPr>
      </w:pPr>
      <w:r w:rsidRPr="004B2FF8">
        <w:rPr>
          <w:rFonts w:ascii="Arial" w:hAnsi="Arial" w:cs="Arial"/>
          <w:b/>
          <w:sz w:val="24"/>
          <w:szCs w:val="24"/>
        </w:rPr>
        <w:t>Liquor Commission of Western Australia</w:t>
      </w:r>
    </w:p>
    <w:p w14:paraId="5527D260" w14:textId="41F2E0CA" w:rsidR="00081929" w:rsidRPr="004B2FF8" w:rsidRDefault="00081929" w:rsidP="00E34E31">
      <w:pPr>
        <w:spacing w:after="240"/>
        <w:contextualSpacing/>
        <w:jc w:val="center"/>
        <w:rPr>
          <w:rFonts w:ascii="Arial" w:hAnsi="Arial" w:cs="Arial"/>
          <w:b/>
          <w:sz w:val="24"/>
          <w:szCs w:val="24"/>
        </w:rPr>
      </w:pPr>
      <w:r w:rsidRPr="004B2FF8">
        <w:rPr>
          <w:rFonts w:ascii="Arial" w:hAnsi="Arial" w:cs="Arial"/>
          <w:b/>
          <w:sz w:val="24"/>
          <w:szCs w:val="24"/>
        </w:rPr>
        <w:t>(</w:t>
      </w:r>
      <w:r w:rsidRPr="008B645A">
        <w:rPr>
          <w:rFonts w:ascii="Arial" w:hAnsi="Arial" w:cs="Arial"/>
          <w:b/>
          <w:i/>
          <w:sz w:val="24"/>
          <w:szCs w:val="24"/>
        </w:rPr>
        <w:t>Liquor Control Act</w:t>
      </w:r>
      <w:r w:rsidR="008B645A" w:rsidRPr="008B645A">
        <w:rPr>
          <w:rFonts w:ascii="Arial" w:hAnsi="Arial" w:cs="Arial"/>
          <w:b/>
          <w:i/>
          <w:sz w:val="24"/>
          <w:szCs w:val="24"/>
        </w:rPr>
        <w:t xml:space="preserve"> 1988</w:t>
      </w:r>
      <w:r w:rsidR="00DC2565">
        <w:rPr>
          <w:rFonts w:ascii="Arial" w:hAnsi="Arial" w:cs="Arial"/>
          <w:b/>
          <w:sz w:val="24"/>
          <w:szCs w:val="24"/>
        </w:rPr>
        <w:t>)</w:t>
      </w:r>
    </w:p>
    <w:p w14:paraId="73BE9C37" w14:textId="264A4BE8" w:rsidR="004B2FF8" w:rsidRDefault="004B2FF8" w:rsidP="00E34E31">
      <w:pPr>
        <w:spacing w:after="0"/>
        <w:contextualSpacing/>
        <w:jc w:val="both"/>
        <w:rPr>
          <w:rFonts w:ascii="Arial" w:hAnsi="Arial" w:cs="Arial"/>
          <w:b/>
          <w:sz w:val="24"/>
          <w:szCs w:val="24"/>
        </w:rPr>
      </w:pPr>
    </w:p>
    <w:p w14:paraId="0B4ED256" w14:textId="77777777" w:rsidR="00E34E31" w:rsidRDefault="00E34E31" w:rsidP="00E34E31">
      <w:pPr>
        <w:spacing w:after="0"/>
        <w:contextualSpacing/>
        <w:jc w:val="both"/>
        <w:rPr>
          <w:rFonts w:ascii="Arial" w:hAnsi="Arial" w:cs="Arial"/>
          <w:b/>
          <w:sz w:val="24"/>
          <w:szCs w:val="24"/>
        </w:rPr>
      </w:pPr>
    </w:p>
    <w:p w14:paraId="727BE708" w14:textId="1A8A7481" w:rsidR="00081929" w:rsidRDefault="00081929" w:rsidP="00E34E31">
      <w:pPr>
        <w:spacing w:after="0"/>
        <w:contextualSpacing/>
        <w:jc w:val="both"/>
        <w:rPr>
          <w:rFonts w:ascii="Arial" w:hAnsi="Arial" w:cs="Arial"/>
          <w:sz w:val="24"/>
          <w:szCs w:val="24"/>
        </w:rPr>
      </w:pPr>
      <w:r w:rsidRPr="004B2FF8">
        <w:rPr>
          <w:rFonts w:ascii="Arial" w:hAnsi="Arial" w:cs="Arial"/>
          <w:b/>
          <w:sz w:val="24"/>
          <w:szCs w:val="24"/>
        </w:rPr>
        <w:t>Applicant:</w:t>
      </w:r>
      <w:r w:rsidRPr="004B2FF8">
        <w:rPr>
          <w:rFonts w:ascii="Arial" w:hAnsi="Arial" w:cs="Arial"/>
          <w:b/>
          <w:sz w:val="24"/>
          <w:szCs w:val="24"/>
        </w:rPr>
        <w:tab/>
      </w:r>
      <w:r w:rsidRPr="004B2FF8">
        <w:rPr>
          <w:rFonts w:ascii="Arial" w:hAnsi="Arial" w:cs="Arial"/>
          <w:b/>
          <w:sz w:val="24"/>
          <w:szCs w:val="24"/>
        </w:rPr>
        <w:tab/>
      </w:r>
      <w:r w:rsidRPr="004B2FF8">
        <w:rPr>
          <w:rFonts w:ascii="Arial" w:hAnsi="Arial" w:cs="Arial"/>
          <w:b/>
          <w:sz w:val="24"/>
          <w:szCs w:val="24"/>
        </w:rPr>
        <w:tab/>
      </w:r>
      <w:r w:rsidRPr="004B2FF8">
        <w:rPr>
          <w:rFonts w:ascii="Arial" w:hAnsi="Arial" w:cs="Arial"/>
          <w:b/>
          <w:sz w:val="24"/>
          <w:szCs w:val="24"/>
        </w:rPr>
        <w:tab/>
      </w:r>
      <w:r w:rsidR="00AF28E5" w:rsidRPr="00AF28E5">
        <w:rPr>
          <w:rFonts w:ascii="Arial" w:hAnsi="Arial" w:cs="Arial"/>
          <w:sz w:val="24"/>
          <w:szCs w:val="24"/>
        </w:rPr>
        <w:t>Mr A</w:t>
      </w:r>
      <w:r w:rsidR="00F11A25">
        <w:rPr>
          <w:rFonts w:ascii="Arial" w:hAnsi="Arial" w:cs="Arial"/>
          <w:sz w:val="24"/>
          <w:szCs w:val="24"/>
        </w:rPr>
        <w:t xml:space="preserve"> C</w:t>
      </w:r>
    </w:p>
    <w:p w14:paraId="12ED06AC" w14:textId="186D7C99" w:rsidR="00DC2565" w:rsidRDefault="00DC2565" w:rsidP="00E34E31">
      <w:pPr>
        <w:spacing w:after="0"/>
        <w:contextualSpacing/>
        <w:jc w:val="both"/>
        <w:rPr>
          <w:rFonts w:ascii="Arial" w:hAnsi="Arial" w:cs="Arial"/>
          <w:sz w:val="24"/>
          <w:szCs w:val="24"/>
        </w:rPr>
      </w:pPr>
    </w:p>
    <w:p w14:paraId="3B51B826" w14:textId="77777777" w:rsidR="00DC2565" w:rsidRPr="00DE2831" w:rsidRDefault="00DC2565" w:rsidP="00E34E31">
      <w:pPr>
        <w:spacing w:after="0"/>
        <w:contextualSpacing/>
        <w:jc w:val="both"/>
        <w:rPr>
          <w:rFonts w:ascii="Arial" w:hAnsi="Arial" w:cs="Arial"/>
          <w:sz w:val="24"/>
          <w:szCs w:val="24"/>
        </w:rPr>
      </w:pPr>
    </w:p>
    <w:p w14:paraId="7E0EA7C3" w14:textId="003CA358" w:rsidR="00944E64" w:rsidRPr="004B2FF8" w:rsidRDefault="00DA2CD6" w:rsidP="00E34E31">
      <w:pPr>
        <w:spacing w:after="0"/>
        <w:contextualSpacing/>
        <w:jc w:val="both"/>
        <w:rPr>
          <w:rFonts w:ascii="Arial" w:hAnsi="Arial" w:cs="Arial"/>
          <w:sz w:val="24"/>
          <w:szCs w:val="24"/>
        </w:rPr>
      </w:pPr>
      <w:r>
        <w:rPr>
          <w:rFonts w:ascii="Arial" w:hAnsi="Arial" w:cs="Arial"/>
          <w:b/>
          <w:sz w:val="24"/>
          <w:szCs w:val="24"/>
        </w:rPr>
        <w:t>Respondent</w:t>
      </w:r>
      <w:r w:rsidR="00944E64" w:rsidRPr="004B2FF8">
        <w:rPr>
          <w:rFonts w:ascii="Arial" w:hAnsi="Arial" w:cs="Arial"/>
          <w:b/>
          <w:sz w:val="24"/>
          <w:szCs w:val="24"/>
        </w:rPr>
        <w:t>:</w:t>
      </w:r>
      <w:r w:rsidR="00944E64" w:rsidRPr="004B2FF8">
        <w:rPr>
          <w:rFonts w:ascii="Arial" w:hAnsi="Arial" w:cs="Arial"/>
          <w:b/>
          <w:sz w:val="24"/>
          <w:szCs w:val="24"/>
        </w:rPr>
        <w:tab/>
      </w:r>
      <w:r w:rsidR="00944E64" w:rsidRPr="004B2FF8">
        <w:rPr>
          <w:rFonts w:ascii="Arial" w:hAnsi="Arial" w:cs="Arial"/>
          <w:b/>
          <w:sz w:val="24"/>
          <w:szCs w:val="24"/>
        </w:rPr>
        <w:tab/>
      </w:r>
      <w:r w:rsidR="00944E64" w:rsidRPr="004B2FF8">
        <w:rPr>
          <w:rFonts w:ascii="Arial" w:hAnsi="Arial" w:cs="Arial"/>
          <w:b/>
          <w:sz w:val="24"/>
          <w:szCs w:val="24"/>
        </w:rPr>
        <w:tab/>
      </w:r>
      <w:r w:rsidRPr="00DA2CD6">
        <w:rPr>
          <w:rFonts w:ascii="Arial" w:hAnsi="Arial" w:cs="Arial"/>
          <w:sz w:val="24"/>
          <w:szCs w:val="24"/>
        </w:rPr>
        <w:t>Commissioner of Police</w:t>
      </w:r>
    </w:p>
    <w:p w14:paraId="1346CCAB" w14:textId="081E8172" w:rsidR="00850490" w:rsidRPr="004B2FF8" w:rsidRDefault="00944E64" w:rsidP="00E34E31">
      <w:pPr>
        <w:spacing w:after="0"/>
        <w:ind w:left="3600"/>
        <w:contextualSpacing/>
        <w:jc w:val="both"/>
        <w:rPr>
          <w:rFonts w:ascii="Arial" w:hAnsi="Arial" w:cs="Arial"/>
          <w:i/>
          <w:sz w:val="24"/>
          <w:szCs w:val="24"/>
        </w:rPr>
      </w:pPr>
      <w:r w:rsidRPr="004B2FF8">
        <w:rPr>
          <w:rFonts w:ascii="Arial" w:hAnsi="Arial" w:cs="Arial"/>
          <w:i/>
          <w:sz w:val="24"/>
          <w:szCs w:val="24"/>
        </w:rPr>
        <w:t>(represented by</w:t>
      </w:r>
      <w:r w:rsidR="00DE2831">
        <w:rPr>
          <w:rFonts w:ascii="Arial" w:hAnsi="Arial" w:cs="Arial"/>
          <w:i/>
          <w:sz w:val="24"/>
          <w:szCs w:val="24"/>
        </w:rPr>
        <w:t xml:space="preserve"> </w:t>
      </w:r>
      <w:r w:rsidR="00AF28E5">
        <w:rPr>
          <w:rFonts w:ascii="Arial" w:hAnsi="Arial" w:cs="Arial"/>
          <w:i/>
          <w:sz w:val="24"/>
          <w:szCs w:val="24"/>
        </w:rPr>
        <w:t xml:space="preserve">Mr </w:t>
      </w:r>
      <w:r w:rsidR="00B062C7">
        <w:rPr>
          <w:rFonts w:ascii="Arial" w:hAnsi="Arial" w:cs="Arial"/>
          <w:i/>
          <w:sz w:val="24"/>
          <w:szCs w:val="24"/>
        </w:rPr>
        <w:t>Sam Pack</w:t>
      </w:r>
      <w:r w:rsidR="00AF28E5">
        <w:rPr>
          <w:rFonts w:ascii="Arial" w:hAnsi="Arial" w:cs="Arial"/>
          <w:i/>
          <w:sz w:val="24"/>
          <w:szCs w:val="24"/>
        </w:rPr>
        <w:t xml:space="preserve"> </w:t>
      </w:r>
      <w:r w:rsidR="00C42CCA">
        <w:rPr>
          <w:rFonts w:ascii="Arial" w:hAnsi="Arial" w:cs="Arial"/>
          <w:i/>
          <w:sz w:val="24"/>
          <w:szCs w:val="24"/>
        </w:rPr>
        <w:t>of</w:t>
      </w:r>
      <w:r w:rsidR="00C42CCA" w:rsidRPr="00C42CCA">
        <w:rPr>
          <w:rFonts w:ascii="Arial" w:hAnsi="Arial" w:cs="Arial"/>
          <w:i/>
          <w:sz w:val="24"/>
          <w:szCs w:val="24"/>
        </w:rPr>
        <w:t xml:space="preserve"> State Solicitor’s Office)</w:t>
      </w:r>
    </w:p>
    <w:p w14:paraId="57C95836" w14:textId="02A46C01" w:rsidR="00DC2565" w:rsidRDefault="00DC2565" w:rsidP="00E34E31">
      <w:pPr>
        <w:spacing w:after="0"/>
        <w:contextualSpacing/>
        <w:jc w:val="both"/>
        <w:rPr>
          <w:rFonts w:ascii="Arial" w:hAnsi="Arial" w:cs="Arial"/>
          <w:b/>
          <w:sz w:val="24"/>
          <w:szCs w:val="24"/>
        </w:rPr>
      </w:pPr>
    </w:p>
    <w:p w14:paraId="78D00E45" w14:textId="77777777" w:rsidR="00DC2565" w:rsidRDefault="00DC2565" w:rsidP="00E34E31">
      <w:pPr>
        <w:spacing w:after="0"/>
        <w:contextualSpacing/>
        <w:jc w:val="both"/>
        <w:rPr>
          <w:rFonts w:ascii="Arial" w:hAnsi="Arial" w:cs="Arial"/>
          <w:b/>
          <w:sz w:val="24"/>
          <w:szCs w:val="24"/>
        </w:rPr>
      </w:pPr>
    </w:p>
    <w:p w14:paraId="179A4775" w14:textId="78A722F6" w:rsidR="00850490" w:rsidRDefault="00850490" w:rsidP="00E34E31">
      <w:pPr>
        <w:spacing w:after="0"/>
        <w:contextualSpacing/>
        <w:jc w:val="both"/>
        <w:rPr>
          <w:rFonts w:ascii="Arial" w:hAnsi="Arial" w:cs="Arial"/>
          <w:sz w:val="24"/>
          <w:szCs w:val="24"/>
        </w:rPr>
      </w:pPr>
      <w:r w:rsidRPr="004B2FF8">
        <w:rPr>
          <w:rFonts w:ascii="Arial" w:hAnsi="Arial" w:cs="Arial"/>
          <w:b/>
          <w:sz w:val="24"/>
          <w:szCs w:val="24"/>
        </w:rPr>
        <w:t>Commission:</w:t>
      </w:r>
      <w:r w:rsidRPr="004B2FF8">
        <w:rPr>
          <w:rFonts w:ascii="Arial" w:hAnsi="Arial" w:cs="Arial"/>
          <w:b/>
          <w:sz w:val="24"/>
          <w:szCs w:val="24"/>
        </w:rPr>
        <w:tab/>
      </w:r>
      <w:r w:rsidRPr="004B2FF8">
        <w:rPr>
          <w:rFonts w:ascii="Arial" w:hAnsi="Arial" w:cs="Arial"/>
          <w:b/>
          <w:sz w:val="24"/>
          <w:szCs w:val="24"/>
        </w:rPr>
        <w:tab/>
      </w:r>
      <w:r w:rsidRPr="004B2FF8">
        <w:rPr>
          <w:rFonts w:ascii="Arial" w:hAnsi="Arial" w:cs="Arial"/>
          <w:b/>
          <w:sz w:val="24"/>
          <w:szCs w:val="24"/>
        </w:rPr>
        <w:tab/>
      </w:r>
      <w:r w:rsidR="00E34E31">
        <w:rPr>
          <w:rFonts w:ascii="Arial" w:hAnsi="Arial" w:cs="Arial"/>
          <w:sz w:val="24"/>
          <w:szCs w:val="24"/>
        </w:rPr>
        <w:t xml:space="preserve">Ms </w:t>
      </w:r>
      <w:r w:rsidR="00DA2CD6">
        <w:rPr>
          <w:rFonts w:ascii="Arial" w:hAnsi="Arial" w:cs="Arial"/>
          <w:sz w:val="24"/>
          <w:szCs w:val="24"/>
        </w:rPr>
        <w:t>Emma Power</w:t>
      </w:r>
      <w:r w:rsidR="00DE2831">
        <w:rPr>
          <w:rFonts w:ascii="Arial" w:hAnsi="Arial" w:cs="Arial"/>
          <w:sz w:val="24"/>
          <w:szCs w:val="24"/>
        </w:rPr>
        <w:t xml:space="preserve"> (</w:t>
      </w:r>
      <w:r w:rsidR="00DA2CD6">
        <w:rPr>
          <w:rFonts w:ascii="Arial" w:hAnsi="Arial" w:cs="Arial"/>
          <w:sz w:val="24"/>
          <w:szCs w:val="24"/>
        </w:rPr>
        <w:t>Presiding Member</w:t>
      </w:r>
      <w:r w:rsidR="00DE2831">
        <w:rPr>
          <w:rFonts w:ascii="Arial" w:hAnsi="Arial" w:cs="Arial"/>
          <w:sz w:val="24"/>
          <w:szCs w:val="24"/>
        </w:rPr>
        <w:t>)</w:t>
      </w:r>
    </w:p>
    <w:p w14:paraId="5B56E784" w14:textId="77B721F6" w:rsidR="00DE2831" w:rsidRPr="004B2FF8" w:rsidRDefault="00DE2831" w:rsidP="00E34E31">
      <w:pPr>
        <w:spacing w:after="0"/>
        <w:contextual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FFC96E9" w14:textId="77777777" w:rsidR="004B2FF8" w:rsidRDefault="004B2FF8" w:rsidP="00E34E31">
      <w:pPr>
        <w:spacing w:after="0"/>
        <w:contextualSpacing/>
        <w:jc w:val="both"/>
        <w:rPr>
          <w:rFonts w:ascii="Arial" w:hAnsi="Arial" w:cs="Arial"/>
          <w:b/>
          <w:sz w:val="24"/>
          <w:szCs w:val="24"/>
        </w:rPr>
      </w:pPr>
    </w:p>
    <w:p w14:paraId="083627F6" w14:textId="10A45699" w:rsidR="00292206" w:rsidRPr="00DE2831" w:rsidRDefault="00DA2CD6" w:rsidP="00E34E31">
      <w:pPr>
        <w:spacing w:after="0"/>
        <w:ind w:left="3600" w:hanging="3600"/>
        <w:contextualSpacing/>
        <w:jc w:val="both"/>
        <w:rPr>
          <w:rFonts w:ascii="Arial" w:hAnsi="Arial" w:cs="Arial"/>
          <w:i/>
          <w:sz w:val="24"/>
          <w:szCs w:val="24"/>
        </w:rPr>
      </w:pPr>
      <w:r>
        <w:rPr>
          <w:rFonts w:ascii="Arial" w:hAnsi="Arial" w:cs="Arial"/>
          <w:b/>
          <w:sz w:val="24"/>
          <w:szCs w:val="24"/>
        </w:rPr>
        <w:t>Matter:</w:t>
      </w:r>
      <w:r>
        <w:rPr>
          <w:rFonts w:ascii="Arial" w:hAnsi="Arial" w:cs="Arial"/>
          <w:b/>
          <w:sz w:val="24"/>
          <w:szCs w:val="24"/>
        </w:rPr>
        <w:tab/>
      </w:r>
      <w:r w:rsidRPr="00DA2CD6">
        <w:rPr>
          <w:rFonts w:ascii="Arial" w:hAnsi="Arial" w:cs="Arial"/>
          <w:sz w:val="24"/>
          <w:szCs w:val="24"/>
        </w:rPr>
        <w:t xml:space="preserve">Application seeking review of a barring notice pursuant to section 115AD of the </w:t>
      </w:r>
      <w:r w:rsidRPr="00E34E31">
        <w:rPr>
          <w:rFonts w:ascii="Arial" w:hAnsi="Arial" w:cs="Arial"/>
          <w:i/>
          <w:sz w:val="24"/>
          <w:szCs w:val="24"/>
        </w:rPr>
        <w:t>Liquor Control Act 1988</w:t>
      </w:r>
      <w:r w:rsidRPr="00DA2CD6">
        <w:rPr>
          <w:rFonts w:ascii="Arial" w:hAnsi="Arial" w:cs="Arial"/>
          <w:sz w:val="24"/>
          <w:szCs w:val="24"/>
        </w:rPr>
        <w:t>.</w:t>
      </w:r>
    </w:p>
    <w:p w14:paraId="5F4A0CFF" w14:textId="3A8B2388" w:rsidR="00292206" w:rsidRDefault="00292206" w:rsidP="00E34E31">
      <w:pPr>
        <w:spacing w:after="0"/>
        <w:contextualSpacing/>
        <w:jc w:val="both"/>
        <w:rPr>
          <w:rFonts w:ascii="Arial" w:hAnsi="Arial" w:cs="Arial"/>
          <w:b/>
          <w:sz w:val="24"/>
          <w:szCs w:val="24"/>
        </w:rPr>
      </w:pPr>
    </w:p>
    <w:p w14:paraId="3C408784" w14:textId="77777777" w:rsidR="00DC2565" w:rsidRDefault="00DC2565" w:rsidP="00E34E31">
      <w:pPr>
        <w:spacing w:after="0"/>
        <w:contextualSpacing/>
        <w:jc w:val="both"/>
        <w:rPr>
          <w:rFonts w:ascii="Arial" w:hAnsi="Arial" w:cs="Arial"/>
          <w:b/>
          <w:sz w:val="24"/>
          <w:szCs w:val="24"/>
        </w:rPr>
      </w:pPr>
    </w:p>
    <w:p w14:paraId="7152182E" w14:textId="77777777" w:rsidR="00DA2CD6" w:rsidRDefault="00DA2CD6" w:rsidP="00E34E31">
      <w:pPr>
        <w:spacing w:after="0"/>
        <w:contextualSpacing/>
        <w:jc w:val="both"/>
        <w:rPr>
          <w:rFonts w:ascii="Arial" w:hAnsi="Arial" w:cs="Arial"/>
          <w:b/>
          <w:sz w:val="24"/>
          <w:szCs w:val="24"/>
        </w:rPr>
      </w:pPr>
      <w:r>
        <w:rPr>
          <w:rFonts w:ascii="Arial" w:hAnsi="Arial" w:cs="Arial"/>
          <w:b/>
          <w:sz w:val="24"/>
          <w:szCs w:val="24"/>
        </w:rPr>
        <w:t xml:space="preserve">Date of lodgement </w:t>
      </w:r>
    </w:p>
    <w:p w14:paraId="608F73A5" w14:textId="12BBFE13" w:rsidR="00DA2CD6" w:rsidRDefault="00DA2CD6" w:rsidP="00E34E31">
      <w:pPr>
        <w:spacing w:after="0"/>
        <w:contextualSpacing/>
        <w:jc w:val="both"/>
        <w:rPr>
          <w:rFonts w:ascii="Arial" w:hAnsi="Arial" w:cs="Arial"/>
          <w:b/>
          <w:sz w:val="24"/>
          <w:szCs w:val="24"/>
        </w:rPr>
      </w:pPr>
      <w:r>
        <w:rPr>
          <w:rFonts w:ascii="Arial" w:hAnsi="Arial" w:cs="Arial"/>
          <w:b/>
          <w:sz w:val="24"/>
          <w:szCs w:val="24"/>
        </w:rPr>
        <w:t xml:space="preserve">of Application: </w:t>
      </w:r>
      <w:r w:rsidRPr="00DA2CD6">
        <w:rPr>
          <w:rFonts w:ascii="Arial" w:hAnsi="Arial" w:cs="Arial"/>
          <w:sz w:val="24"/>
          <w:szCs w:val="24"/>
        </w:rPr>
        <w:tab/>
      </w:r>
      <w:r w:rsidRPr="00DA2CD6">
        <w:rPr>
          <w:rFonts w:ascii="Arial" w:hAnsi="Arial" w:cs="Arial"/>
          <w:sz w:val="24"/>
          <w:szCs w:val="24"/>
        </w:rPr>
        <w:tab/>
      </w:r>
      <w:r>
        <w:rPr>
          <w:rFonts w:ascii="Arial" w:hAnsi="Arial" w:cs="Arial"/>
          <w:sz w:val="24"/>
          <w:szCs w:val="24"/>
        </w:rPr>
        <w:tab/>
      </w:r>
      <w:r w:rsidR="00AF28E5">
        <w:rPr>
          <w:rFonts w:ascii="Arial" w:hAnsi="Arial" w:cs="Arial"/>
          <w:sz w:val="24"/>
          <w:szCs w:val="24"/>
        </w:rPr>
        <w:t>17 November</w:t>
      </w:r>
      <w:r w:rsidRPr="00DA2CD6">
        <w:rPr>
          <w:rFonts w:ascii="Arial" w:hAnsi="Arial" w:cs="Arial"/>
          <w:sz w:val="24"/>
          <w:szCs w:val="24"/>
        </w:rPr>
        <w:t xml:space="preserve"> 2017</w:t>
      </w:r>
    </w:p>
    <w:p w14:paraId="06B8D10F" w14:textId="5832E241" w:rsidR="00DA2CD6" w:rsidRDefault="00DA2CD6" w:rsidP="00E34E31">
      <w:pPr>
        <w:spacing w:after="0"/>
        <w:contextualSpacing/>
        <w:jc w:val="both"/>
        <w:rPr>
          <w:rFonts w:ascii="Arial" w:hAnsi="Arial" w:cs="Arial"/>
          <w:b/>
          <w:sz w:val="24"/>
          <w:szCs w:val="24"/>
        </w:rPr>
      </w:pPr>
    </w:p>
    <w:p w14:paraId="331EB520" w14:textId="77777777" w:rsidR="00DC2565" w:rsidRDefault="00DC2565" w:rsidP="00E34E31">
      <w:pPr>
        <w:spacing w:after="0"/>
        <w:contextualSpacing/>
        <w:jc w:val="both"/>
        <w:rPr>
          <w:rFonts w:ascii="Arial" w:hAnsi="Arial" w:cs="Arial"/>
          <w:b/>
          <w:sz w:val="24"/>
          <w:szCs w:val="24"/>
        </w:rPr>
      </w:pPr>
    </w:p>
    <w:p w14:paraId="018130B2" w14:textId="19A4AC69" w:rsidR="00CC3660" w:rsidRPr="004B2FF8" w:rsidRDefault="00CC3660" w:rsidP="00E34E31">
      <w:pPr>
        <w:spacing w:after="0"/>
        <w:contextualSpacing/>
        <w:jc w:val="both"/>
        <w:rPr>
          <w:rFonts w:ascii="Arial" w:hAnsi="Arial" w:cs="Arial"/>
          <w:sz w:val="24"/>
          <w:szCs w:val="24"/>
        </w:rPr>
      </w:pPr>
      <w:r w:rsidRPr="004B2FF8">
        <w:rPr>
          <w:rFonts w:ascii="Arial" w:hAnsi="Arial" w:cs="Arial"/>
          <w:b/>
          <w:sz w:val="24"/>
          <w:szCs w:val="24"/>
        </w:rPr>
        <w:t>Date of Determination:</w:t>
      </w:r>
      <w:r w:rsidRPr="004B2FF8">
        <w:rPr>
          <w:rFonts w:ascii="Arial" w:hAnsi="Arial" w:cs="Arial"/>
          <w:b/>
          <w:sz w:val="24"/>
          <w:szCs w:val="24"/>
        </w:rPr>
        <w:tab/>
      </w:r>
      <w:r w:rsidRPr="004B2FF8">
        <w:rPr>
          <w:rFonts w:ascii="Arial" w:hAnsi="Arial" w:cs="Arial"/>
          <w:b/>
          <w:sz w:val="24"/>
          <w:szCs w:val="24"/>
        </w:rPr>
        <w:tab/>
      </w:r>
      <w:r w:rsidR="00907E04" w:rsidRPr="00941D32">
        <w:rPr>
          <w:rFonts w:ascii="Arial" w:hAnsi="Arial" w:cs="Arial"/>
          <w:sz w:val="24"/>
          <w:szCs w:val="24"/>
        </w:rPr>
        <w:t>10</w:t>
      </w:r>
      <w:r w:rsidR="00DA2CD6" w:rsidRPr="00941D32">
        <w:rPr>
          <w:rFonts w:ascii="Arial" w:hAnsi="Arial" w:cs="Arial"/>
          <w:sz w:val="24"/>
          <w:szCs w:val="24"/>
        </w:rPr>
        <w:t xml:space="preserve"> </w:t>
      </w:r>
      <w:r w:rsidR="00AF28E5" w:rsidRPr="00941D32">
        <w:rPr>
          <w:rFonts w:ascii="Arial" w:hAnsi="Arial" w:cs="Arial"/>
          <w:sz w:val="24"/>
          <w:szCs w:val="24"/>
        </w:rPr>
        <w:t>January</w:t>
      </w:r>
      <w:r w:rsidR="00DA2CD6" w:rsidRPr="00DA2CD6">
        <w:rPr>
          <w:rFonts w:ascii="Arial" w:hAnsi="Arial" w:cs="Arial"/>
          <w:sz w:val="24"/>
          <w:szCs w:val="24"/>
        </w:rPr>
        <w:t xml:space="preserve"> 201</w:t>
      </w:r>
      <w:r w:rsidR="00AF28E5">
        <w:rPr>
          <w:rFonts w:ascii="Arial" w:hAnsi="Arial" w:cs="Arial"/>
          <w:sz w:val="24"/>
          <w:szCs w:val="24"/>
        </w:rPr>
        <w:t>8</w:t>
      </w:r>
    </w:p>
    <w:p w14:paraId="5435C02E" w14:textId="12CE8E1E" w:rsidR="004B2FF8" w:rsidRDefault="004B2FF8" w:rsidP="00E34E31">
      <w:pPr>
        <w:spacing w:after="0"/>
        <w:contextualSpacing/>
        <w:jc w:val="both"/>
        <w:rPr>
          <w:rFonts w:ascii="Arial" w:hAnsi="Arial" w:cs="Arial"/>
          <w:b/>
          <w:sz w:val="24"/>
          <w:szCs w:val="24"/>
        </w:rPr>
      </w:pPr>
    </w:p>
    <w:p w14:paraId="192EE2FA" w14:textId="77777777" w:rsidR="00DC2565" w:rsidRDefault="00DC2565" w:rsidP="00E34E31">
      <w:pPr>
        <w:spacing w:after="0"/>
        <w:contextualSpacing/>
        <w:jc w:val="both"/>
        <w:rPr>
          <w:rFonts w:ascii="Arial" w:hAnsi="Arial" w:cs="Arial"/>
          <w:b/>
          <w:sz w:val="24"/>
          <w:szCs w:val="24"/>
        </w:rPr>
      </w:pPr>
    </w:p>
    <w:p w14:paraId="2D1A824D" w14:textId="35CC5E31" w:rsidR="004B2FF8" w:rsidRPr="00AF28E5" w:rsidRDefault="00DE2831" w:rsidP="00AF28E5">
      <w:pPr>
        <w:spacing w:after="0"/>
        <w:ind w:left="3600" w:hanging="3600"/>
        <w:contextualSpacing/>
        <w:jc w:val="both"/>
        <w:rPr>
          <w:rFonts w:ascii="Arial" w:hAnsi="Arial" w:cs="Arial"/>
          <w:sz w:val="24"/>
          <w:szCs w:val="24"/>
        </w:rPr>
      </w:pPr>
      <w:r w:rsidRPr="00AF28E5">
        <w:rPr>
          <w:rFonts w:ascii="Arial" w:hAnsi="Arial" w:cs="Arial"/>
          <w:b/>
          <w:sz w:val="24"/>
          <w:szCs w:val="24"/>
        </w:rPr>
        <w:t>Determination</w:t>
      </w:r>
      <w:r w:rsidR="00DA2CD6" w:rsidRPr="00AF28E5">
        <w:rPr>
          <w:rFonts w:ascii="Arial" w:hAnsi="Arial" w:cs="Arial"/>
          <w:b/>
          <w:sz w:val="24"/>
          <w:szCs w:val="24"/>
        </w:rPr>
        <w:t>:</w:t>
      </w:r>
      <w:r w:rsidRPr="00AF28E5">
        <w:rPr>
          <w:rFonts w:ascii="Arial" w:hAnsi="Arial" w:cs="Arial"/>
          <w:b/>
          <w:sz w:val="24"/>
          <w:szCs w:val="24"/>
        </w:rPr>
        <w:tab/>
      </w:r>
      <w:r w:rsidR="00AF28E5" w:rsidRPr="00AF28E5">
        <w:rPr>
          <w:rFonts w:ascii="Arial" w:hAnsi="Arial" w:cs="Arial"/>
          <w:sz w:val="24"/>
          <w:szCs w:val="24"/>
        </w:rPr>
        <w:t>P</w:t>
      </w:r>
      <w:r w:rsidR="001B6BE7" w:rsidRPr="00AF28E5">
        <w:rPr>
          <w:rFonts w:ascii="Arial" w:hAnsi="Arial" w:cs="Arial"/>
          <w:sz w:val="24"/>
          <w:szCs w:val="24"/>
        </w:rPr>
        <w:t>ursuant to section 115AD</w:t>
      </w:r>
      <w:r w:rsidR="00941D32">
        <w:rPr>
          <w:rFonts w:ascii="Arial" w:hAnsi="Arial" w:cs="Arial"/>
          <w:sz w:val="24"/>
          <w:szCs w:val="24"/>
        </w:rPr>
        <w:t xml:space="preserve"> </w:t>
      </w:r>
      <w:r w:rsidR="001B6BE7" w:rsidRPr="00AF28E5">
        <w:rPr>
          <w:rFonts w:ascii="Arial" w:hAnsi="Arial" w:cs="Arial"/>
          <w:sz w:val="24"/>
          <w:szCs w:val="24"/>
        </w:rPr>
        <w:t xml:space="preserve">(7) of the Act </w:t>
      </w:r>
      <w:bookmarkStart w:id="0" w:name="_Hlk503256800"/>
      <w:r w:rsidR="00AF28E5" w:rsidRPr="00AF28E5">
        <w:rPr>
          <w:rFonts w:ascii="Arial" w:hAnsi="Arial" w:cs="Arial"/>
          <w:sz w:val="24"/>
          <w:szCs w:val="24"/>
        </w:rPr>
        <w:t>the barring notice to the applicant is varied by:</w:t>
      </w:r>
    </w:p>
    <w:p w14:paraId="49FA7750" w14:textId="73D5AD05" w:rsidR="00AF28E5" w:rsidRDefault="00AF28E5" w:rsidP="00AF28E5">
      <w:pPr>
        <w:spacing w:after="0"/>
        <w:ind w:left="3600" w:hanging="3600"/>
        <w:contextualSpacing/>
        <w:jc w:val="both"/>
        <w:rPr>
          <w:rFonts w:ascii="Arial" w:hAnsi="Arial" w:cs="Arial"/>
          <w:b/>
          <w:sz w:val="24"/>
          <w:szCs w:val="24"/>
        </w:rPr>
      </w:pPr>
    </w:p>
    <w:p w14:paraId="675B9AF7" w14:textId="6C10697A" w:rsidR="00AF28E5" w:rsidRDefault="00AF28E5" w:rsidP="00AF28E5">
      <w:pPr>
        <w:pStyle w:val="ListParagraph"/>
        <w:numPr>
          <w:ilvl w:val="0"/>
          <w:numId w:val="20"/>
        </w:numPr>
        <w:spacing w:after="0"/>
        <w:jc w:val="both"/>
        <w:rPr>
          <w:rFonts w:ascii="Arial" w:hAnsi="Arial" w:cs="Arial"/>
          <w:sz w:val="24"/>
          <w:szCs w:val="24"/>
        </w:rPr>
      </w:pPr>
      <w:r>
        <w:rPr>
          <w:rFonts w:ascii="Arial" w:hAnsi="Arial" w:cs="Arial"/>
          <w:sz w:val="24"/>
          <w:szCs w:val="24"/>
        </w:rPr>
        <w:t>d</w:t>
      </w:r>
      <w:r w:rsidRPr="00AF28E5">
        <w:rPr>
          <w:rFonts w:ascii="Arial" w:hAnsi="Arial" w:cs="Arial"/>
          <w:sz w:val="24"/>
          <w:szCs w:val="24"/>
        </w:rPr>
        <w:t>eleting</w:t>
      </w:r>
      <w:r>
        <w:rPr>
          <w:rFonts w:ascii="Arial" w:hAnsi="Arial" w:cs="Arial"/>
          <w:sz w:val="24"/>
          <w:szCs w:val="24"/>
        </w:rPr>
        <w:t xml:space="preserve"> from the specified classes of licensed premises “All restaurant licenses issues under section 50” and “All club licences issues under section 48”; and</w:t>
      </w:r>
    </w:p>
    <w:p w14:paraId="58722EFC" w14:textId="77777777" w:rsidR="00AF28E5" w:rsidRDefault="00AF28E5" w:rsidP="00AF28E5">
      <w:pPr>
        <w:pStyle w:val="ListParagraph"/>
        <w:spacing w:after="0"/>
        <w:ind w:left="3960"/>
        <w:jc w:val="both"/>
        <w:rPr>
          <w:rFonts w:ascii="Arial" w:hAnsi="Arial" w:cs="Arial"/>
          <w:sz w:val="24"/>
          <w:szCs w:val="24"/>
        </w:rPr>
      </w:pPr>
    </w:p>
    <w:p w14:paraId="41528A35" w14:textId="21564847" w:rsidR="00AF28E5" w:rsidRPr="00AF28E5" w:rsidRDefault="00AF28E5" w:rsidP="00AF28E5">
      <w:pPr>
        <w:pStyle w:val="ListParagraph"/>
        <w:numPr>
          <w:ilvl w:val="0"/>
          <w:numId w:val="20"/>
        </w:numPr>
        <w:spacing w:after="0"/>
        <w:jc w:val="both"/>
        <w:rPr>
          <w:rFonts w:ascii="Arial" w:hAnsi="Arial" w:cs="Arial"/>
          <w:sz w:val="24"/>
          <w:szCs w:val="24"/>
        </w:rPr>
      </w:pPr>
      <w:r>
        <w:rPr>
          <w:rFonts w:ascii="Arial" w:hAnsi="Arial" w:cs="Arial"/>
          <w:sz w:val="24"/>
          <w:szCs w:val="24"/>
        </w:rPr>
        <w:t>inserting in the specified classes of licensed premises “</w:t>
      </w:r>
      <w:r w:rsidRPr="00AF28E5">
        <w:rPr>
          <w:rFonts w:ascii="Arial" w:hAnsi="Arial" w:cs="Arial"/>
          <w:sz w:val="24"/>
          <w:szCs w:val="24"/>
        </w:rPr>
        <w:t>All club licences issues under section 48</w:t>
      </w:r>
      <w:r>
        <w:rPr>
          <w:rFonts w:ascii="Arial" w:hAnsi="Arial" w:cs="Arial"/>
          <w:sz w:val="24"/>
          <w:szCs w:val="24"/>
        </w:rPr>
        <w:t xml:space="preserve">, </w:t>
      </w:r>
      <w:proofErr w:type="gramStart"/>
      <w:r>
        <w:rPr>
          <w:rFonts w:ascii="Arial" w:hAnsi="Arial" w:cs="Arial"/>
          <w:sz w:val="24"/>
          <w:szCs w:val="24"/>
        </w:rPr>
        <w:t>with the exception of</w:t>
      </w:r>
      <w:proofErr w:type="gramEnd"/>
      <w:r>
        <w:rPr>
          <w:rFonts w:ascii="Arial" w:hAnsi="Arial" w:cs="Arial"/>
          <w:sz w:val="24"/>
          <w:szCs w:val="24"/>
        </w:rPr>
        <w:t xml:space="preserve"> the </w:t>
      </w:r>
      <w:r w:rsidRPr="00F11A25">
        <w:rPr>
          <w:rFonts w:ascii="Arial" w:hAnsi="Arial" w:cs="Arial"/>
          <w:sz w:val="24"/>
          <w:szCs w:val="24"/>
          <w:highlight w:val="black"/>
        </w:rPr>
        <w:t xml:space="preserve">Bruce Rock District Club at 59 </w:t>
      </w:r>
      <w:proofErr w:type="spellStart"/>
      <w:r w:rsidRPr="00F11A25">
        <w:rPr>
          <w:rFonts w:ascii="Arial" w:hAnsi="Arial" w:cs="Arial"/>
          <w:sz w:val="24"/>
          <w:szCs w:val="24"/>
          <w:highlight w:val="black"/>
        </w:rPr>
        <w:t>Dunstal</w:t>
      </w:r>
      <w:proofErr w:type="spellEnd"/>
      <w:r w:rsidRPr="00F11A25">
        <w:rPr>
          <w:rFonts w:ascii="Arial" w:hAnsi="Arial" w:cs="Arial"/>
          <w:sz w:val="24"/>
          <w:szCs w:val="24"/>
          <w:highlight w:val="black"/>
        </w:rPr>
        <w:t xml:space="preserve"> Street, Bruce Rock</w:t>
      </w:r>
      <w:r>
        <w:rPr>
          <w:rFonts w:ascii="Arial" w:hAnsi="Arial" w:cs="Arial"/>
          <w:sz w:val="24"/>
          <w:szCs w:val="24"/>
        </w:rPr>
        <w:t>.”</w:t>
      </w:r>
    </w:p>
    <w:bookmarkEnd w:id="0"/>
    <w:p w14:paraId="06BB7D55" w14:textId="65250318" w:rsidR="00DA2CD6" w:rsidRDefault="00DA2CD6" w:rsidP="00E34E31">
      <w:pPr>
        <w:spacing w:after="240"/>
        <w:contextualSpacing/>
        <w:rPr>
          <w:rFonts w:ascii="Arial" w:hAnsi="Arial" w:cs="Arial"/>
          <w:b/>
          <w:sz w:val="24"/>
          <w:szCs w:val="24"/>
        </w:rPr>
      </w:pPr>
    </w:p>
    <w:p w14:paraId="7985B0E0" w14:textId="77777777" w:rsidR="00292206" w:rsidRDefault="00292206" w:rsidP="00E34E31">
      <w:pPr>
        <w:spacing w:after="240"/>
        <w:contextualSpacing/>
        <w:jc w:val="both"/>
        <w:rPr>
          <w:rFonts w:ascii="Arial" w:hAnsi="Arial" w:cs="Arial"/>
          <w:b/>
          <w:sz w:val="24"/>
          <w:szCs w:val="24"/>
        </w:rPr>
      </w:pPr>
    </w:p>
    <w:p w14:paraId="7F27208C" w14:textId="77777777" w:rsidR="00DA2CD6" w:rsidRDefault="00DA2CD6" w:rsidP="00E34E31">
      <w:pPr>
        <w:spacing w:after="240"/>
        <w:contextualSpacing/>
        <w:jc w:val="both"/>
        <w:rPr>
          <w:rFonts w:ascii="Arial" w:hAnsi="Arial" w:cs="Arial"/>
          <w:b/>
          <w:sz w:val="24"/>
          <w:szCs w:val="24"/>
        </w:rPr>
      </w:pPr>
    </w:p>
    <w:p w14:paraId="16D12B4A" w14:textId="77777777" w:rsidR="00DA2CD6" w:rsidRDefault="00DA2CD6" w:rsidP="00E34E31">
      <w:pPr>
        <w:spacing w:after="240"/>
        <w:contextualSpacing/>
        <w:rPr>
          <w:rFonts w:ascii="Arial" w:hAnsi="Arial" w:cs="Arial"/>
          <w:b/>
          <w:sz w:val="24"/>
          <w:szCs w:val="24"/>
        </w:rPr>
      </w:pPr>
      <w:r>
        <w:rPr>
          <w:rFonts w:ascii="Arial" w:hAnsi="Arial" w:cs="Arial"/>
          <w:b/>
          <w:sz w:val="24"/>
          <w:szCs w:val="24"/>
        </w:rPr>
        <w:br w:type="page"/>
      </w:r>
    </w:p>
    <w:p w14:paraId="61C3CFC3" w14:textId="1B1885C9" w:rsidR="002E5453" w:rsidRDefault="002E5453" w:rsidP="00E34E31">
      <w:pPr>
        <w:spacing w:after="240"/>
        <w:contextualSpacing/>
        <w:jc w:val="both"/>
        <w:rPr>
          <w:rFonts w:ascii="Arial" w:hAnsi="Arial" w:cs="Arial"/>
          <w:b/>
          <w:sz w:val="24"/>
          <w:szCs w:val="24"/>
        </w:rPr>
      </w:pPr>
      <w:r w:rsidRPr="004B2FF8">
        <w:rPr>
          <w:rFonts w:ascii="Arial" w:hAnsi="Arial" w:cs="Arial"/>
          <w:b/>
          <w:sz w:val="24"/>
          <w:szCs w:val="24"/>
        </w:rPr>
        <w:lastRenderedPageBreak/>
        <w:t>Authorities referred to in Determination:</w:t>
      </w:r>
    </w:p>
    <w:p w14:paraId="7EC27251" w14:textId="0CBB6295" w:rsidR="00292206" w:rsidRDefault="00731A93" w:rsidP="00E34E31">
      <w:pPr>
        <w:pStyle w:val="ListParagraph"/>
        <w:numPr>
          <w:ilvl w:val="0"/>
          <w:numId w:val="6"/>
        </w:numPr>
        <w:spacing w:after="240"/>
        <w:jc w:val="both"/>
        <w:rPr>
          <w:rFonts w:ascii="Arial" w:hAnsi="Arial" w:cs="Arial"/>
        </w:rPr>
      </w:pPr>
      <w:r w:rsidRPr="00E34E31">
        <w:rPr>
          <w:rFonts w:ascii="Arial" w:hAnsi="Arial" w:cs="Arial"/>
          <w:i/>
        </w:rPr>
        <w:t xml:space="preserve">Van </w:t>
      </w:r>
      <w:proofErr w:type="spellStart"/>
      <w:r w:rsidRPr="00E34E31">
        <w:rPr>
          <w:rFonts w:ascii="Arial" w:hAnsi="Arial" w:cs="Arial"/>
          <w:i/>
        </w:rPr>
        <w:t>Styn</w:t>
      </w:r>
      <w:proofErr w:type="spellEnd"/>
      <w:r w:rsidRPr="00E34E31">
        <w:rPr>
          <w:rFonts w:ascii="Arial" w:hAnsi="Arial" w:cs="Arial"/>
          <w:i/>
        </w:rPr>
        <w:t xml:space="preserve"> v Commissioner of Police</w:t>
      </w:r>
      <w:r w:rsidRPr="00731A93">
        <w:rPr>
          <w:rFonts w:ascii="Arial" w:hAnsi="Arial" w:cs="Arial"/>
        </w:rPr>
        <w:t xml:space="preserve"> (LC19/2011)</w:t>
      </w:r>
    </w:p>
    <w:p w14:paraId="0BC1B3AB" w14:textId="77777777" w:rsidR="00731A93" w:rsidRPr="00A92E10" w:rsidRDefault="00731A93" w:rsidP="00E34E31">
      <w:pPr>
        <w:spacing w:after="240"/>
        <w:ind w:left="360"/>
        <w:contextualSpacing/>
        <w:jc w:val="both"/>
        <w:rPr>
          <w:rFonts w:ascii="Arial" w:hAnsi="Arial" w:cs="Arial"/>
        </w:rPr>
      </w:pPr>
    </w:p>
    <w:p w14:paraId="04A8786D" w14:textId="77777777" w:rsidR="00641D34" w:rsidRDefault="00641D34" w:rsidP="00E34E31">
      <w:pPr>
        <w:spacing w:after="240"/>
        <w:contextualSpacing/>
        <w:jc w:val="both"/>
        <w:rPr>
          <w:rFonts w:ascii="Arial" w:hAnsi="Arial" w:cs="Arial"/>
          <w:sz w:val="24"/>
          <w:szCs w:val="24"/>
        </w:rPr>
      </w:pPr>
    </w:p>
    <w:p w14:paraId="4E20AFC2" w14:textId="77777777" w:rsidR="008B645A" w:rsidRDefault="008B645A" w:rsidP="00E34E31">
      <w:pPr>
        <w:spacing w:after="240"/>
        <w:contextualSpacing/>
        <w:jc w:val="both"/>
        <w:rPr>
          <w:rFonts w:ascii="Arial" w:hAnsi="Arial" w:cs="Arial"/>
          <w:sz w:val="24"/>
          <w:szCs w:val="24"/>
        </w:rPr>
      </w:pPr>
    </w:p>
    <w:p w14:paraId="57038E3A" w14:textId="77777777" w:rsidR="008B645A" w:rsidRDefault="008B645A" w:rsidP="00E34E31">
      <w:pPr>
        <w:spacing w:after="240"/>
        <w:contextualSpacing/>
        <w:jc w:val="both"/>
        <w:rPr>
          <w:rFonts w:ascii="Arial" w:hAnsi="Arial" w:cs="Arial"/>
          <w:sz w:val="24"/>
          <w:szCs w:val="24"/>
        </w:rPr>
      </w:pPr>
    </w:p>
    <w:p w14:paraId="3E741E5D" w14:textId="77777777" w:rsidR="008B645A" w:rsidRDefault="008B645A" w:rsidP="00E34E31">
      <w:pPr>
        <w:spacing w:after="240"/>
        <w:contextualSpacing/>
        <w:jc w:val="both"/>
        <w:rPr>
          <w:rFonts w:ascii="Arial" w:hAnsi="Arial" w:cs="Arial"/>
          <w:sz w:val="24"/>
          <w:szCs w:val="24"/>
        </w:rPr>
      </w:pPr>
    </w:p>
    <w:p w14:paraId="07BDA0B8" w14:textId="77777777" w:rsidR="008B645A" w:rsidRDefault="008B645A" w:rsidP="00E34E31">
      <w:pPr>
        <w:spacing w:after="240"/>
        <w:contextualSpacing/>
        <w:jc w:val="both"/>
        <w:rPr>
          <w:rFonts w:ascii="Arial" w:hAnsi="Arial" w:cs="Arial"/>
          <w:sz w:val="24"/>
          <w:szCs w:val="24"/>
        </w:rPr>
      </w:pPr>
    </w:p>
    <w:p w14:paraId="10CB5889" w14:textId="77777777" w:rsidR="008B645A" w:rsidRDefault="008B645A" w:rsidP="00E34E31">
      <w:pPr>
        <w:spacing w:after="240"/>
        <w:contextualSpacing/>
        <w:jc w:val="both"/>
        <w:rPr>
          <w:rFonts w:ascii="Arial" w:hAnsi="Arial" w:cs="Arial"/>
          <w:sz w:val="24"/>
          <w:szCs w:val="24"/>
        </w:rPr>
      </w:pPr>
    </w:p>
    <w:p w14:paraId="64104141" w14:textId="77777777" w:rsidR="008B645A" w:rsidRPr="004B2FF8" w:rsidRDefault="008B645A" w:rsidP="00E34E31">
      <w:pPr>
        <w:spacing w:after="240"/>
        <w:contextualSpacing/>
        <w:jc w:val="both"/>
        <w:rPr>
          <w:rFonts w:ascii="Arial" w:hAnsi="Arial" w:cs="Arial"/>
          <w:sz w:val="24"/>
          <w:szCs w:val="24"/>
        </w:rPr>
      </w:pPr>
    </w:p>
    <w:p w14:paraId="3312791E" w14:textId="77777777" w:rsidR="00DA2CD6" w:rsidRDefault="00DA2CD6" w:rsidP="00E34E31">
      <w:pPr>
        <w:spacing w:after="240"/>
        <w:contextualSpacing/>
        <w:rPr>
          <w:rFonts w:ascii="Arial" w:hAnsi="Arial" w:cs="Arial"/>
          <w:b/>
        </w:rPr>
      </w:pPr>
      <w:r>
        <w:rPr>
          <w:rFonts w:ascii="Arial" w:hAnsi="Arial" w:cs="Arial"/>
          <w:b/>
        </w:rPr>
        <w:br w:type="page"/>
      </w:r>
    </w:p>
    <w:p w14:paraId="4ED5C359" w14:textId="442E069F" w:rsidR="000A3CFC" w:rsidRPr="00A40116" w:rsidRDefault="000A3CFC" w:rsidP="00E34E31">
      <w:pPr>
        <w:spacing w:after="240"/>
        <w:contextualSpacing/>
        <w:jc w:val="both"/>
        <w:rPr>
          <w:rFonts w:ascii="Arial" w:hAnsi="Arial" w:cs="Arial"/>
          <w:b/>
        </w:rPr>
      </w:pPr>
      <w:r w:rsidRPr="00A40116">
        <w:rPr>
          <w:rFonts w:ascii="Arial" w:hAnsi="Arial" w:cs="Arial"/>
          <w:b/>
        </w:rPr>
        <w:lastRenderedPageBreak/>
        <w:t>Review of Barring Notice</w:t>
      </w:r>
    </w:p>
    <w:p w14:paraId="469AFD62" w14:textId="202A8187" w:rsidR="00A40116" w:rsidRDefault="00A40116" w:rsidP="00E34E31">
      <w:pPr>
        <w:pStyle w:val="ListParagraph"/>
        <w:numPr>
          <w:ilvl w:val="0"/>
          <w:numId w:val="7"/>
        </w:numPr>
        <w:spacing w:after="240"/>
        <w:ind w:left="567" w:hanging="567"/>
        <w:jc w:val="both"/>
        <w:rPr>
          <w:rFonts w:ascii="Arial" w:hAnsi="Arial" w:cs="Arial"/>
        </w:rPr>
      </w:pPr>
      <w:r w:rsidRPr="000A3CFC">
        <w:rPr>
          <w:rFonts w:ascii="Arial" w:hAnsi="Arial" w:cs="Arial"/>
        </w:rPr>
        <w:t xml:space="preserve">On </w:t>
      </w:r>
      <w:r w:rsidR="009E159F">
        <w:rPr>
          <w:rFonts w:ascii="Arial" w:hAnsi="Arial" w:cs="Arial"/>
        </w:rPr>
        <w:t>30</w:t>
      </w:r>
      <w:r w:rsidR="009E159F" w:rsidRPr="009E159F">
        <w:rPr>
          <w:rFonts w:ascii="Arial" w:hAnsi="Arial" w:cs="Arial"/>
          <w:vertAlign w:val="superscript"/>
        </w:rPr>
        <w:t>th</w:t>
      </w:r>
      <w:r w:rsidR="009E159F">
        <w:rPr>
          <w:rFonts w:ascii="Arial" w:hAnsi="Arial" w:cs="Arial"/>
        </w:rPr>
        <w:t xml:space="preserve"> April 2017</w:t>
      </w:r>
      <w:r w:rsidR="00A769AB">
        <w:rPr>
          <w:rFonts w:ascii="Arial" w:hAnsi="Arial" w:cs="Arial"/>
        </w:rPr>
        <w:t>,</w:t>
      </w:r>
      <w:r w:rsidRPr="000A3CFC">
        <w:rPr>
          <w:rFonts w:ascii="Arial" w:hAnsi="Arial" w:cs="Arial"/>
        </w:rPr>
        <w:t xml:space="preserve"> an incident occurred at licensed premises namely </w:t>
      </w:r>
      <w:r w:rsidR="009E159F" w:rsidRPr="00F11A25">
        <w:rPr>
          <w:rFonts w:ascii="Arial" w:hAnsi="Arial" w:cs="Arial"/>
          <w:highlight w:val="black"/>
        </w:rPr>
        <w:t>Bruce Rock Hotel</w:t>
      </w:r>
      <w:r w:rsidR="009E159F">
        <w:rPr>
          <w:rFonts w:ascii="Arial" w:hAnsi="Arial" w:cs="Arial"/>
        </w:rPr>
        <w:t xml:space="preserve">, </w:t>
      </w:r>
      <w:r w:rsidR="009E159F" w:rsidRPr="00F11A25">
        <w:rPr>
          <w:rFonts w:ascii="Arial" w:hAnsi="Arial" w:cs="Arial"/>
          <w:highlight w:val="black"/>
        </w:rPr>
        <w:t>Bruce Rock</w:t>
      </w:r>
      <w:r w:rsidRPr="000A3CFC">
        <w:rPr>
          <w:rFonts w:ascii="Arial" w:hAnsi="Arial" w:cs="Arial"/>
        </w:rPr>
        <w:t xml:space="preserve"> </w:t>
      </w:r>
      <w:r w:rsidR="00E34E31">
        <w:rPr>
          <w:rFonts w:ascii="Arial" w:hAnsi="Arial" w:cs="Arial"/>
        </w:rPr>
        <w:t>(“the I</w:t>
      </w:r>
      <w:r w:rsidR="00454090">
        <w:rPr>
          <w:rFonts w:ascii="Arial" w:hAnsi="Arial" w:cs="Arial"/>
        </w:rPr>
        <w:t>ncident”)</w:t>
      </w:r>
      <w:r w:rsidR="00BD21AE">
        <w:rPr>
          <w:rFonts w:ascii="Arial" w:hAnsi="Arial" w:cs="Arial"/>
        </w:rPr>
        <w:t xml:space="preserve"> </w:t>
      </w:r>
      <w:r w:rsidRPr="000A3CFC">
        <w:rPr>
          <w:rFonts w:ascii="Arial" w:hAnsi="Arial" w:cs="Arial"/>
        </w:rPr>
        <w:t xml:space="preserve">involving the applicant aged </w:t>
      </w:r>
      <w:r w:rsidR="009E159F">
        <w:rPr>
          <w:rFonts w:ascii="Arial" w:hAnsi="Arial" w:cs="Arial"/>
        </w:rPr>
        <w:t>48</w:t>
      </w:r>
      <w:r w:rsidR="00415410">
        <w:rPr>
          <w:rFonts w:ascii="Arial" w:hAnsi="Arial" w:cs="Arial"/>
        </w:rPr>
        <w:t xml:space="preserve"> and his </w:t>
      </w:r>
      <w:r w:rsidR="00415410" w:rsidRPr="00F11A25">
        <w:rPr>
          <w:rFonts w:ascii="Arial" w:hAnsi="Arial" w:cs="Arial"/>
          <w:highlight w:val="black"/>
        </w:rPr>
        <w:t>brother Bruce Michael Currie</w:t>
      </w:r>
      <w:r w:rsidR="00415410">
        <w:rPr>
          <w:rFonts w:ascii="Arial" w:hAnsi="Arial" w:cs="Arial"/>
        </w:rPr>
        <w:t xml:space="preserve"> (“the victim”)</w:t>
      </w:r>
      <w:r w:rsidRPr="000A3CFC">
        <w:rPr>
          <w:rFonts w:ascii="Arial" w:hAnsi="Arial" w:cs="Arial"/>
        </w:rPr>
        <w:t xml:space="preserve">. </w:t>
      </w:r>
    </w:p>
    <w:p w14:paraId="346CD3E7" w14:textId="77777777" w:rsidR="00E34E31" w:rsidRPr="00DC2565" w:rsidRDefault="00E34E31" w:rsidP="00E34E31">
      <w:pPr>
        <w:pStyle w:val="ListParagraph"/>
        <w:spacing w:after="240"/>
        <w:ind w:left="709"/>
        <w:jc w:val="both"/>
        <w:rPr>
          <w:rFonts w:ascii="Arial" w:hAnsi="Arial" w:cs="Arial"/>
        </w:rPr>
      </w:pPr>
    </w:p>
    <w:p w14:paraId="60E19A60" w14:textId="77777777" w:rsidR="009E159F" w:rsidRDefault="00BD21AE" w:rsidP="003A79AA">
      <w:pPr>
        <w:pStyle w:val="ListParagraph"/>
        <w:numPr>
          <w:ilvl w:val="0"/>
          <w:numId w:val="7"/>
        </w:numPr>
        <w:spacing w:after="60"/>
        <w:ind w:left="567" w:hanging="567"/>
        <w:contextualSpacing w:val="0"/>
        <w:jc w:val="both"/>
        <w:rPr>
          <w:rFonts w:ascii="Arial" w:hAnsi="Arial" w:cs="Arial"/>
        </w:rPr>
      </w:pPr>
      <w:proofErr w:type="gramStart"/>
      <w:r>
        <w:rPr>
          <w:rFonts w:ascii="Arial" w:hAnsi="Arial" w:cs="Arial"/>
        </w:rPr>
        <w:t>As a result of</w:t>
      </w:r>
      <w:proofErr w:type="gramEnd"/>
      <w:r>
        <w:rPr>
          <w:rFonts w:ascii="Arial" w:hAnsi="Arial" w:cs="Arial"/>
        </w:rPr>
        <w:t xml:space="preserve"> such I</w:t>
      </w:r>
      <w:r w:rsidR="00A40116">
        <w:rPr>
          <w:rFonts w:ascii="Arial" w:hAnsi="Arial" w:cs="Arial"/>
        </w:rPr>
        <w:t>nciden</w:t>
      </w:r>
      <w:r w:rsidR="009E159F">
        <w:rPr>
          <w:rFonts w:ascii="Arial" w:hAnsi="Arial" w:cs="Arial"/>
        </w:rPr>
        <w:t>t:</w:t>
      </w:r>
      <w:bookmarkStart w:id="1" w:name="_GoBack"/>
      <w:bookmarkEnd w:id="1"/>
    </w:p>
    <w:p w14:paraId="7C2B6A0F" w14:textId="09C76463" w:rsidR="009E159F" w:rsidRDefault="009E159F" w:rsidP="003A79AA">
      <w:pPr>
        <w:pStyle w:val="ListParagraph"/>
        <w:numPr>
          <w:ilvl w:val="1"/>
          <w:numId w:val="7"/>
        </w:numPr>
        <w:spacing w:after="60"/>
        <w:contextualSpacing w:val="0"/>
        <w:jc w:val="both"/>
        <w:rPr>
          <w:rFonts w:ascii="Arial" w:hAnsi="Arial" w:cs="Arial"/>
        </w:rPr>
      </w:pPr>
      <w:r>
        <w:rPr>
          <w:rFonts w:ascii="Arial" w:hAnsi="Arial" w:cs="Arial"/>
        </w:rPr>
        <w:t>the applicant was issued with a restraining order for a period of 72 hours;</w:t>
      </w:r>
    </w:p>
    <w:p w14:paraId="4162DFC3" w14:textId="31D96A10" w:rsidR="0005774B" w:rsidRDefault="0005774B" w:rsidP="003A79AA">
      <w:pPr>
        <w:pStyle w:val="ListParagraph"/>
        <w:numPr>
          <w:ilvl w:val="1"/>
          <w:numId w:val="7"/>
        </w:numPr>
        <w:spacing w:after="60"/>
        <w:contextualSpacing w:val="0"/>
        <w:jc w:val="both"/>
        <w:rPr>
          <w:rFonts w:ascii="Arial" w:hAnsi="Arial" w:cs="Arial"/>
        </w:rPr>
      </w:pPr>
      <w:r>
        <w:rPr>
          <w:rFonts w:ascii="Arial" w:hAnsi="Arial" w:cs="Arial"/>
        </w:rPr>
        <w:t xml:space="preserve">several firearms belonging to the applicant were seized by the police; </w:t>
      </w:r>
    </w:p>
    <w:p w14:paraId="52272EA2" w14:textId="26D8B37A" w:rsidR="00A40116" w:rsidRDefault="009E159F" w:rsidP="003A79AA">
      <w:pPr>
        <w:pStyle w:val="ListParagraph"/>
        <w:numPr>
          <w:ilvl w:val="1"/>
          <w:numId w:val="7"/>
        </w:numPr>
        <w:spacing w:after="0"/>
        <w:ind w:left="1434" w:hanging="357"/>
        <w:contextualSpacing w:val="0"/>
        <w:jc w:val="both"/>
        <w:rPr>
          <w:rFonts w:ascii="Arial" w:hAnsi="Arial" w:cs="Arial"/>
        </w:rPr>
      </w:pPr>
      <w:r>
        <w:rPr>
          <w:rFonts w:ascii="Arial" w:hAnsi="Arial" w:cs="Arial"/>
        </w:rPr>
        <w:t xml:space="preserve">the applicant was charged with assault </w:t>
      </w:r>
      <w:r w:rsidRPr="009E159F">
        <w:rPr>
          <w:rFonts w:ascii="Arial" w:hAnsi="Arial" w:cs="Arial"/>
        </w:rPr>
        <w:t xml:space="preserve">occasioning bodily harm </w:t>
      </w:r>
      <w:r w:rsidR="00A40116" w:rsidRPr="009E159F">
        <w:rPr>
          <w:rFonts w:ascii="Arial" w:hAnsi="Arial" w:cs="Arial"/>
        </w:rPr>
        <w:t xml:space="preserve">pursuant to section </w:t>
      </w:r>
      <w:r w:rsidRPr="009E159F">
        <w:rPr>
          <w:rFonts w:ascii="Arial" w:hAnsi="Arial" w:cs="Arial"/>
        </w:rPr>
        <w:t>317(1)</w:t>
      </w:r>
      <w:r w:rsidR="00A40116" w:rsidRPr="009E159F">
        <w:rPr>
          <w:rFonts w:ascii="Arial" w:hAnsi="Arial" w:cs="Arial"/>
        </w:rPr>
        <w:t xml:space="preserve"> of the </w:t>
      </w:r>
      <w:r w:rsidR="00A40116" w:rsidRPr="009E159F">
        <w:rPr>
          <w:rFonts w:ascii="Arial" w:hAnsi="Arial" w:cs="Arial"/>
          <w:i/>
        </w:rPr>
        <w:t>Criminal Code (WA).</w:t>
      </w:r>
      <w:r w:rsidR="00A40116" w:rsidRPr="00A40116">
        <w:rPr>
          <w:rFonts w:ascii="Arial" w:hAnsi="Arial" w:cs="Arial"/>
        </w:rPr>
        <w:t xml:space="preserve"> The matter has yet to be determined by the court.</w:t>
      </w:r>
    </w:p>
    <w:p w14:paraId="1C6FFDF3" w14:textId="77777777" w:rsidR="00E34E31" w:rsidRPr="00E34E31" w:rsidRDefault="00E34E31" w:rsidP="00E34E31">
      <w:pPr>
        <w:pStyle w:val="ListParagraph"/>
        <w:rPr>
          <w:rFonts w:ascii="Arial" w:hAnsi="Arial" w:cs="Arial"/>
        </w:rPr>
      </w:pPr>
    </w:p>
    <w:p w14:paraId="25CA12C8" w14:textId="4EDD0AE4" w:rsidR="00A40116" w:rsidRDefault="00A40116" w:rsidP="003A79AA">
      <w:pPr>
        <w:pStyle w:val="ListParagraph"/>
        <w:numPr>
          <w:ilvl w:val="0"/>
          <w:numId w:val="7"/>
        </w:numPr>
        <w:spacing w:after="60"/>
        <w:ind w:left="567" w:hanging="567"/>
        <w:contextualSpacing w:val="0"/>
        <w:jc w:val="both"/>
        <w:rPr>
          <w:rFonts w:ascii="Arial" w:hAnsi="Arial" w:cs="Arial"/>
        </w:rPr>
      </w:pPr>
      <w:r>
        <w:rPr>
          <w:rFonts w:ascii="Arial" w:hAnsi="Arial" w:cs="Arial"/>
        </w:rPr>
        <w:t>As a further result of such incident</w:t>
      </w:r>
      <w:r w:rsidR="00A67060">
        <w:rPr>
          <w:rFonts w:ascii="Arial" w:hAnsi="Arial" w:cs="Arial"/>
        </w:rPr>
        <w:t>,</w:t>
      </w:r>
      <w:r>
        <w:rPr>
          <w:rFonts w:ascii="Arial" w:hAnsi="Arial" w:cs="Arial"/>
        </w:rPr>
        <w:t xml:space="preserve"> </w:t>
      </w:r>
      <w:r w:rsidRPr="00A40116">
        <w:rPr>
          <w:rFonts w:ascii="Arial" w:hAnsi="Arial" w:cs="Arial"/>
        </w:rPr>
        <w:t>the Commissi</w:t>
      </w:r>
      <w:r>
        <w:rPr>
          <w:rFonts w:ascii="Arial" w:hAnsi="Arial" w:cs="Arial"/>
        </w:rPr>
        <w:t>oner of Police (“the Police”)</w:t>
      </w:r>
      <w:r w:rsidRPr="00A40116">
        <w:rPr>
          <w:rFonts w:ascii="Arial" w:hAnsi="Arial" w:cs="Arial"/>
        </w:rPr>
        <w:t xml:space="preserve"> issue</w:t>
      </w:r>
      <w:r>
        <w:rPr>
          <w:rFonts w:ascii="Arial" w:hAnsi="Arial" w:cs="Arial"/>
        </w:rPr>
        <w:t>d</w:t>
      </w:r>
      <w:r w:rsidRPr="00A40116">
        <w:rPr>
          <w:rFonts w:ascii="Arial" w:hAnsi="Arial" w:cs="Arial"/>
        </w:rPr>
        <w:t xml:space="preserve"> a barring notice under section 115</w:t>
      </w:r>
      <w:proofErr w:type="gramStart"/>
      <w:r w:rsidRPr="00A40116">
        <w:rPr>
          <w:rFonts w:ascii="Arial" w:hAnsi="Arial" w:cs="Arial"/>
        </w:rPr>
        <w:t>AA(</w:t>
      </w:r>
      <w:proofErr w:type="gramEnd"/>
      <w:r w:rsidRPr="00A40116">
        <w:rPr>
          <w:rFonts w:ascii="Arial" w:hAnsi="Arial" w:cs="Arial"/>
        </w:rPr>
        <w:t xml:space="preserve">2) of the </w:t>
      </w:r>
      <w:r w:rsidR="00A67060" w:rsidRPr="00A67060">
        <w:rPr>
          <w:rFonts w:ascii="Arial" w:hAnsi="Arial" w:cs="Arial"/>
        </w:rPr>
        <w:t xml:space="preserve">of the </w:t>
      </w:r>
      <w:r w:rsidR="00A67060" w:rsidRPr="00E34E31">
        <w:rPr>
          <w:rFonts w:ascii="Arial" w:hAnsi="Arial" w:cs="Arial"/>
          <w:i/>
        </w:rPr>
        <w:t>Liquor Control Act 1988</w:t>
      </w:r>
      <w:r w:rsidR="00A67060">
        <w:rPr>
          <w:rFonts w:ascii="Arial" w:hAnsi="Arial" w:cs="Arial"/>
        </w:rPr>
        <w:t xml:space="preserve"> (“the Act”)</w:t>
      </w:r>
      <w:r w:rsidRPr="00A40116">
        <w:rPr>
          <w:rFonts w:ascii="Arial" w:hAnsi="Arial" w:cs="Arial"/>
        </w:rPr>
        <w:t xml:space="preserve"> prohibiting the applicant from entering licensed premises in Western Australia</w:t>
      </w:r>
      <w:r>
        <w:rPr>
          <w:rFonts w:ascii="Arial" w:hAnsi="Arial" w:cs="Arial"/>
        </w:rPr>
        <w:t xml:space="preserve"> of the following </w:t>
      </w:r>
      <w:r w:rsidR="00A67060">
        <w:rPr>
          <w:rFonts w:ascii="Arial" w:hAnsi="Arial" w:cs="Arial"/>
        </w:rPr>
        <w:t xml:space="preserve">licence </w:t>
      </w:r>
      <w:r>
        <w:rPr>
          <w:rFonts w:ascii="Arial" w:hAnsi="Arial" w:cs="Arial"/>
        </w:rPr>
        <w:t>classes:</w:t>
      </w:r>
    </w:p>
    <w:p w14:paraId="629EF9AB" w14:textId="76B24864" w:rsidR="00A40116" w:rsidRDefault="00E34E31" w:rsidP="003A79AA">
      <w:pPr>
        <w:pStyle w:val="ListParagraph"/>
        <w:numPr>
          <w:ilvl w:val="1"/>
          <w:numId w:val="7"/>
        </w:numPr>
        <w:spacing w:after="60"/>
        <w:contextualSpacing w:val="0"/>
        <w:jc w:val="both"/>
        <w:rPr>
          <w:rFonts w:ascii="Arial" w:hAnsi="Arial" w:cs="Arial"/>
        </w:rPr>
      </w:pPr>
      <w:r>
        <w:rPr>
          <w:rFonts w:ascii="Arial" w:hAnsi="Arial" w:cs="Arial"/>
        </w:rPr>
        <w:t>a</w:t>
      </w:r>
      <w:r w:rsidR="00A67060">
        <w:rPr>
          <w:rFonts w:ascii="Arial" w:hAnsi="Arial" w:cs="Arial"/>
        </w:rPr>
        <w:t xml:space="preserve">ll hotel licences, however referred to, issued under section 41; </w:t>
      </w:r>
    </w:p>
    <w:p w14:paraId="4E18F1BB" w14:textId="0662C074" w:rsidR="00A67060" w:rsidRDefault="00E34E31" w:rsidP="003A79AA">
      <w:pPr>
        <w:pStyle w:val="ListParagraph"/>
        <w:numPr>
          <w:ilvl w:val="1"/>
          <w:numId w:val="7"/>
        </w:numPr>
        <w:spacing w:after="60"/>
        <w:contextualSpacing w:val="0"/>
        <w:jc w:val="both"/>
        <w:rPr>
          <w:rFonts w:ascii="Arial" w:hAnsi="Arial" w:cs="Arial"/>
        </w:rPr>
      </w:pPr>
      <w:r>
        <w:rPr>
          <w:rFonts w:ascii="Arial" w:hAnsi="Arial" w:cs="Arial"/>
        </w:rPr>
        <w:t>a</w:t>
      </w:r>
      <w:r w:rsidR="00A67060">
        <w:rPr>
          <w:rFonts w:ascii="Arial" w:hAnsi="Arial" w:cs="Arial"/>
        </w:rPr>
        <w:t xml:space="preserve">ll nightclub licences issued under section 42; </w:t>
      </w:r>
    </w:p>
    <w:p w14:paraId="5D338A49" w14:textId="6DDE3823" w:rsidR="00A67060" w:rsidRDefault="00A67060" w:rsidP="003A79AA">
      <w:pPr>
        <w:pStyle w:val="ListParagraph"/>
        <w:numPr>
          <w:ilvl w:val="1"/>
          <w:numId w:val="7"/>
        </w:numPr>
        <w:spacing w:after="60"/>
        <w:contextualSpacing w:val="0"/>
        <w:jc w:val="both"/>
        <w:rPr>
          <w:rFonts w:ascii="Arial" w:hAnsi="Arial" w:cs="Arial"/>
        </w:rPr>
      </w:pPr>
      <w:r>
        <w:rPr>
          <w:rFonts w:ascii="Arial" w:hAnsi="Arial" w:cs="Arial"/>
        </w:rPr>
        <w:t xml:space="preserve">Casino licence issued under section 44; </w:t>
      </w:r>
    </w:p>
    <w:p w14:paraId="011C80F8" w14:textId="498F6226" w:rsidR="00A67060" w:rsidRDefault="00E34E31" w:rsidP="003A79AA">
      <w:pPr>
        <w:pStyle w:val="ListParagraph"/>
        <w:numPr>
          <w:ilvl w:val="1"/>
          <w:numId w:val="7"/>
        </w:numPr>
        <w:spacing w:after="60"/>
        <w:contextualSpacing w:val="0"/>
        <w:jc w:val="both"/>
        <w:rPr>
          <w:rFonts w:ascii="Arial" w:hAnsi="Arial" w:cs="Arial"/>
        </w:rPr>
      </w:pPr>
      <w:r>
        <w:rPr>
          <w:rFonts w:ascii="Arial" w:hAnsi="Arial" w:cs="Arial"/>
        </w:rPr>
        <w:t>a</w:t>
      </w:r>
      <w:r w:rsidR="00A67060">
        <w:rPr>
          <w:rFonts w:ascii="Arial" w:hAnsi="Arial" w:cs="Arial"/>
        </w:rPr>
        <w:t xml:space="preserve">ll club licences issued under section 50 </w:t>
      </w:r>
    </w:p>
    <w:p w14:paraId="45A420B4" w14:textId="418084BD" w:rsidR="00A67060" w:rsidRDefault="00E34E31" w:rsidP="003A79AA">
      <w:pPr>
        <w:pStyle w:val="ListParagraph"/>
        <w:numPr>
          <w:ilvl w:val="1"/>
          <w:numId w:val="7"/>
        </w:numPr>
        <w:spacing w:after="60"/>
        <w:contextualSpacing w:val="0"/>
        <w:jc w:val="both"/>
        <w:rPr>
          <w:rFonts w:ascii="Arial" w:hAnsi="Arial" w:cs="Arial"/>
        </w:rPr>
      </w:pPr>
      <w:r>
        <w:rPr>
          <w:rFonts w:ascii="Arial" w:hAnsi="Arial" w:cs="Arial"/>
        </w:rPr>
        <w:t>a</w:t>
      </w:r>
      <w:r w:rsidR="00A67060">
        <w:rPr>
          <w:rFonts w:ascii="Arial" w:hAnsi="Arial" w:cs="Arial"/>
        </w:rPr>
        <w:t xml:space="preserve">ll restaurant licences issued under section 59; </w:t>
      </w:r>
    </w:p>
    <w:p w14:paraId="029D04E1" w14:textId="1C0A0E6D" w:rsidR="00A67060" w:rsidRDefault="00E34E31" w:rsidP="003A79AA">
      <w:pPr>
        <w:pStyle w:val="ListParagraph"/>
        <w:numPr>
          <w:ilvl w:val="1"/>
          <w:numId w:val="7"/>
        </w:numPr>
        <w:spacing w:after="60"/>
        <w:contextualSpacing w:val="0"/>
        <w:jc w:val="both"/>
        <w:rPr>
          <w:rFonts w:ascii="Arial" w:hAnsi="Arial" w:cs="Arial"/>
        </w:rPr>
      </w:pPr>
      <w:r>
        <w:rPr>
          <w:rFonts w:ascii="Arial" w:hAnsi="Arial" w:cs="Arial"/>
        </w:rPr>
        <w:t>a</w:t>
      </w:r>
      <w:r w:rsidR="00A67060">
        <w:rPr>
          <w:rFonts w:ascii="Arial" w:hAnsi="Arial" w:cs="Arial"/>
        </w:rPr>
        <w:t>ll occasional licences issued under section 59; and</w:t>
      </w:r>
    </w:p>
    <w:p w14:paraId="0BA4D995" w14:textId="3F0C939B" w:rsidR="00A67060" w:rsidRDefault="00E34E31" w:rsidP="003A79AA">
      <w:pPr>
        <w:pStyle w:val="ListParagraph"/>
        <w:numPr>
          <w:ilvl w:val="1"/>
          <w:numId w:val="7"/>
        </w:numPr>
        <w:spacing w:after="0"/>
        <w:ind w:left="1434" w:hanging="357"/>
        <w:contextualSpacing w:val="0"/>
        <w:jc w:val="both"/>
        <w:rPr>
          <w:rFonts w:ascii="Arial" w:hAnsi="Arial" w:cs="Arial"/>
        </w:rPr>
      </w:pPr>
      <w:r>
        <w:rPr>
          <w:rFonts w:ascii="Arial" w:hAnsi="Arial" w:cs="Arial"/>
        </w:rPr>
        <w:t>a</w:t>
      </w:r>
      <w:r w:rsidR="00A67060">
        <w:rPr>
          <w:rFonts w:ascii="Arial" w:hAnsi="Arial" w:cs="Arial"/>
        </w:rPr>
        <w:t xml:space="preserve">ll special facility licences issued under section 46 and regulation 9A of the Liquor Control Regulations. </w:t>
      </w:r>
    </w:p>
    <w:p w14:paraId="00E9FC52" w14:textId="77777777" w:rsidR="00E34E31" w:rsidRPr="00DC2565" w:rsidRDefault="00E34E31" w:rsidP="00E34E31">
      <w:pPr>
        <w:pStyle w:val="ListParagraph"/>
        <w:spacing w:after="240"/>
        <w:ind w:left="1434"/>
        <w:jc w:val="both"/>
        <w:rPr>
          <w:rFonts w:ascii="Arial" w:hAnsi="Arial" w:cs="Arial"/>
        </w:rPr>
      </w:pPr>
    </w:p>
    <w:p w14:paraId="0CB13F5E" w14:textId="4183A186" w:rsidR="00E34E31" w:rsidRDefault="00A67060" w:rsidP="00E34E31">
      <w:pPr>
        <w:pStyle w:val="ListParagraph"/>
        <w:numPr>
          <w:ilvl w:val="0"/>
          <w:numId w:val="7"/>
        </w:numPr>
        <w:spacing w:after="240"/>
        <w:ind w:left="567" w:hanging="567"/>
        <w:jc w:val="both"/>
        <w:rPr>
          <w:rFonts w:ascii="Arial" w:hAnsi="Arial" w:cs="Arial"/>
        </w:rPr>
      </w:pPr>
      <w:r>
        <w:rPr>
          <w:rFonts w:ascii="Arial" w:hAnsi="Arial" w:cs="Arial"/>
        </w:rPr>
        <w:t>Th</w:t>
      </w:r>
      <w:r w:rsidR="000A3CFC">
        <w:rPr>
          <w:rFonts w:ascii="Arial" w:hAnsi="Arial" w:cs="Arial"/>
        </w:rPr>
        <w:t>e</w:t>
      </w:r>
      <w:r>
        <w:rPr>
          <w:rFonts w:ascii="Arial" w:hAnsi="Arial" w:cs="Arial"/>
        </w:rPr>
        <w:t xml:space="preserve"> barring notice </w:t>
      </w:r>
      <w:r w:rsidRPr="00A67060">
        <w:rPr>
          <w:rFonts w:ascii="Arial" w:hAnsi="Arial" w:cs="Arial"/>
        </w:rPr>
        <w:t>was served on the applic</w:t>
      </w:r>
      <w:r w:rsidRPr="009E159F">
        <w:rPr>
          <w:rFonts w:ascii="Arial" w:hAnsi="Arial" w:cs="Arial"/>
        </w:rPr>
        <w:t xml:space="preserve">ant on </w:t>
      </w:r>
      <w:r w:rsidR="009E159F" w:rsidRPr="009E159F">
        <w:rPr>
          <w:rFonts w:ascii="Arial" w:hAnsi="Arial" w:cs="Arial"/>
        </w:rPr>
        <w:t>17</w:t>
      </w:r>
      <w:r w:rsidR="009E159F" w:rsidRPr="009E159F">
        <w:rPr>
          <w:rFonts w:ascii="Arial" w:hAnsi="Arial" w:cs="Arial"/>
          <w:vertAlign w:val="superscript"/>
        </w:rPr>
        <w:t xml:space="preserve"> </w:t>
      </w:r>
      <w:r w:rsidR="009E159F" w:rsidRPr="009E159F">
        <w:rPr>
          <w:rFonts w:ascii="Arial" w:hAnsi="Arial" w:cs="Arial"/>
        </w:rPr>
        <w:t>October 2017</w:t>
      </w:r>
      <w:r w:rsidRPr="009E159F">
        <w:rPr>
          <w:rFonts w:ascii="Arial" w:hAnsi="Arial" w:cs="Arial"/>
        </w:rPr>
        <w:t xml:space="preserve"> to expire on </w:t>
      </w:r>
      <w:r w:rsidR="009E159F" w:rsidRPr="009E159F">
        <w:rPr>
          <w:rFonts w:ascii="Arial" w:hAnsi="Arial" w:cs="Arial"/>
        </w:rPr>
        <w:t>16</w:t>
      </w:r>
      <w:r w:rsidR="000A3CFC" w:rsidRPr="009E159F">
        <w:rPr>
          <w:rFonts w:ascii="Arial" w:hAnsi="Arial" w:cs="Arial"/>
        </w:rPr>
        <w:t xml:space="preserve"> </w:t>
      </w:r>
      <w:r w:rsidR="009E159F" w:rsidRPr="009E159F">
        <w:rPr>
          <w:rFonts w:ascii="Arial" w:hAnsi="Arial" w:cs="Arial"/>
        </w:rPr>
        <w:t>April</w:t>
      </w:r>
      <w:r w:rsidR="00E34E31" w:rsidRPr="009E159F">
        <w:rPr>
          <w:rFonts w:ascii="Arial" w:hAnsi="Arial" w:cs="Arial"/>
        </w:rPr>
        <w:t> </w:t>
      </w:r>
      <w:r w:rsidR="0033686A" w:rsidRPr="009E159F">
        <w:rPr>
          <w:rFonts w:ascii="Arial" w:hAnsi="Arial" w:cs="Arial"/>
        </w:rPr>
        <w:t>2018</w:t>
      </w:r>
      <w:r w:rsidR="00454090" w:rsidRPr="009E159F">
        <w:rPr>
          <w:rFonts w:ascii="Arial" w:hAnsi="Arial" w:cs="Arial"/>
        </w:rPr>
        <w:t>,</w:t>
      </w:r>
      <w:r w:rsidR="000A3CFC" w:rsidRPr="009E159F">
        <w:rPr>
          <w:rFonts w:ascii="Arial" w:hAnsi="Arial" w:cs="Arial"/>
        </w:rPr>
        <w:t xml:space="preserve"> being for</w:t>
      </w:r>
      <w:r w:rsidRPr="009E159F">
        <w:rPr>
          <w:rFonts w:ascii="Arial" w:hAnsi="Arial" w:cs="Arial"/>
        </w:rPr>
        <w:t xml:space="preserve"> a</w:t>
      </w:r>
      <w:r w:rsidR="00454090" w:rsidRPr="009E159F">
        <w:rPr>
          <w:rFonts w:ascii="Arial" w:hAnsi="Arial" w:cs="Arial"/>
        </w:rPr>
        <w:t xml:space="preserve"> total</w:t>
      </w:r>
      <w:r w:rsidRPr="009E159F">
        <w:rPr>
          <w:rFonts w:ascii="Arial" w:hAnsi="Arial" w:cs="Arial"/>
        </w:rPr>
        <w:t xml:space="preserve"> period </w:t>
      </w:r>
      <w:r w:rsidR="00941D32">
        <w:rPr>
          <w:rFonts w:ascii="Arial" w:hAnsi="Arial" w:cs="Arial"/>
        </w:rPr>
        <w:t xml:space="preserve">of </w:t>
      </w:r>
      <w:r w:rsidR="00E72449">
        <w:rPr>
          <w:rFonts w:ascii="Arial" w:hAnsi="Arial" w:cs="Arial"/>
        </w:rPr>
        <w:t>6</w:t>
      </w:r>
      <w:r w:rsidRPr="009E159F">
        <w:rPr>
          <w:rFonts w:ascii="Arial" w:hAnsi="Arial" w:cs="Arial"/>
        </w:rPr>
        <w:t xml:space="preserve"> months.</w:t>
      </w:r>
    </w:p>
    <w:p w14:paraId="4608A5A1" w14:textId="7C48B769" w:rsidR="000A3CFC" w:rsidRPr="00DC2565" w:rsidRDefault="00A67060" w:rsidP="00E34E31">
      <w:pPr>
        <w:pStyle w:val="ListParagraph"/>
        <w:spacing w:after="240"/>
        <w:ind w:left="709"/>
        <w:jc w:val="both"/>
        <w:rPr>
          <w:rFonts w:ascii="Arial" w:hAnsi="Arial" w:cs="Arial"/>
        </w:rPr>
      </w:pPr>
      <w:r w:rsidRPr="00A67060">
        <w:rPr>
          <w:rFonts w:ascii="Arial" w:hAnsi="Arial" w:cs="Arial"/>
        </w:rPr>
        <w:t xml:space="preserve"> </w:t>
      </w:r>
    </w:p>
    <w:p w14:paraId="43BCE753" w14:textId="20EB1283" w:rsidR="00865F43" w:rsidRPr="00AF28E5" w:rsidRDefault="001F612B" w:rsidP="00E72449">
      <w:pPr>
        <w:pStyle w:val="ListParagraph"/>
        <w:numPr>
          <w:ilvl w:val="0"/>
          <w:numId w:val="7"/>
        </w:numPr>
        <w:spacing w:after="240"/>
        <w:ind w:left="567" w:hanging="567"/>
        <w:jc w:val="both"/>
        <w:rPr>
          <w:rFonts w:ascii="Arial" w:hAnsi="Arial" w:cs="Arial"/>
          <w:i/>
        </w:rPr>
      </w:pPr>
      <w:r w:rsidRPr="00AF28E5">
        <w:rPr>
          <w:rFonts w:ascii="Arial" w:hAnsi="Arial" w:cs="Arial"/>
        </w:rPr>
        <w:t xml:space="preserve">On </w:t>
      </w:r>
      <w:r w:rsidR="00AF28E5" w:rsidRPr="00AF28E5">
        <w:rPr>
          <w:rFonts w:ascii="Arial" w:hAnsi="Arial" w:cs="Arial"/>
        </w:rPr>
        <w:t>17</w:t>
      </w:r>
      <w:r w:rsidR="00AF28E5" w:rsidRPr="00AF28E5">
        <w:rPr>
          <w:rFonts w:ascii="Arial" w:hAnsi="Arial" w:cs="Arial"/>
          <w:vertAlign w:val="superscript"/>
        </w:rPr>
        <w:t>th</w:t>
      </w:r>
      <w:r w:rsidR="00AF28E5" w:rsidRPr="00AF28E5">
        <w:rPr>
          <w:rFonts w:ascii="Arial" w:hAnsi="Arial" w:cs="Arial"/>
        </w:rPr>
        <w:t xml:space="preserve"> November 2017</w:t>
      </w:r>
      <w:r w:rsidRPr="00AF28E5">
        <w:rPr>
          <w:rFonts w:ascii="Arial" w:hAnsi="Arial" w:cs="Arial"/>
        </w:rPr>
        <w:t>, the applicant appealed to the Liquor Commission (“the Commission”) for a review of the barring notice</w:t>
      </w:r>
      <w:r w:rsidR="00AF28E5" w:rsidRPr="00AF28E5">
        <w:rPr>
          <w:rFonts w:ascii="Arial" w:hAnsi="Arial" w:cs="Arial"/>
        </w:rPr>
        <w:t xml:space="preserve"> by way of a hearing </w:t>
      </w:r>
      <w:r w:rsidRPr="00AF28E5">
        <w:rPr>
          <w:rFonts w:ascii="Arial" w:hAnsi="Arial" w:cs="Arial"/>
        </w:rPr>
        <w:t>pursuant to section 115AD of the Act.</w:t>
      </w:r>
      <w:r w:rsidR="00415410">
        <w:rPr>
          <w:rFonts w:ascii="Arial" w:hAnsi="Arial" w:cs="Arial"/>
        </w:rPr>
        <w:t xml:space="preserve"> A hearing was listed for the 18</w:t>
      </w:r>
      <w:r w:rsidR="00415410" w:rsidRPr="00415410">
        <w:rPr>
          <w:rFonts w:ascii="Arial" w:hAnsi="Arial" w:cs="Arial"/>
          <w:vertAlign w:val="superscript"/>
        </w:rPr>
        <w:t>th</w:t>
      </w:r>
      <w:r w:rsidR="00415410">
        <w:rPr>
          <w:rFonts w:ascii="Arial" w:hAnsi="Arial" w:cs="Arial"/>
        </w:rPr>
        <w:t xml:space="preserve"> January 2018.</w:t>
      </w:r>
      <w:r w:rsidRPr="00AF28E5">
        <w:rPr>
          <w:rFonts w:ascii="Arial" w:hAnsi="Arial" w:cs="Arial"/>
        </w:rPr>
        <w:t xml:space="preserve"> </w:t>
      </w:r>
    </w:p>
    <w:p w14:paraId="7A6F50F3" w14:textId="77777777" w:rsidR="00AF28E5" w:rsidRPr="00AF28E5" w:rsidRDefault="00AF28E5" w:rsidP="00AF28E5">
      <w:pPr>
        <w:pStyle w:val="ListParagraph"/>
        <w:rPr>
          <w:rFonts w:ascii="Arial" w:hAnsi="Arial" w:cs="Arial"/>
          <w:i/>
        </w:rPr>
      </w:pPr>
    </w:p>
    <w:p w14:paraId="52C101AB" w14:textId="1E1B257E" w:rsidR="00AF28E5" w:rsidRDefault="00AF28E5" w:rsidP="00E72449">
      <w:pPr>
        <w:pStyle w:val="ListParagraph"/>
        <w:numPr>
          <w:ilvl w:val="0"/>
          <w:numId w:val="7"/>
        </w:numPr>
        <w:spacing w:after="240"/>
        <w:ind w:left="567" w:hanging="567"/>
        <w:jc w:val="both"/>
        <w:rPr>
          <w:rFonts w:ascii="Arial" w:hAnsi="Arial" w:cs="Arial"/>
        </w:rPr>
      </w:pPr>
      <w:r w:rsidRPr="00C46C0B">
        <w:rPr>
          <w:rFonts w:ascii="Arial" w:hAnsi="Arial" w:cs="Arial"/>
        </w:rPr>
        <w:t xml:space="preserve">Since the application was made the applicant and the respondent have notified the Commission that </w:t>
      </w:r>
      <w:r w:rsidR="00C46C0B" w:rsidRPr="00C46C0B">
        <w:rPr>
          <w:rFonts w:ascii="Arial" w:hAnsi="Arial" w:cs="Arial"/>
        </w:rPr>
        <w:t>they have conferred and agreed that the</w:t>
      </w:r>
      <w:r w:rsidR="00C46C0B">
        <w:rPr>
          <w:rFonts w:ascii="Arial" w:hAnsi="Arial" w:cs="Arial"/>
        </w:rPr>
        <w:t xml:space="preserve"> application may be resolved by issuing the following consent orders: </w:t>
      </w:r>
    </w:p>
    <w:p w14:paraId="4AFC6AB5" w14:textId="77777777" w:rsidR="00C46C0B" w:rsidRPr="00C46C0B" w:rsidRDefault="00C46C0B" w:rsidP="00C46C0B">
      <w:pPr>
        <w:pStyle w:val="ListParagraph"/>
        <w:rPr>
          <w:rFonts w:ascii="Arial" w:hAnsi="Arial" w:cs="Arial"/>
        </w:rPr>
      </w:pPr>
    </w:p>
    <w:p w14:paraId="3E74DDB1" w14:textId="0088829A" w:rsidR="00C46C0B" w:rsidRPr="00C46C0B" w:rsidRDefault="00C46C0B" w:rsidP="00C46C0B">
      <w:pPr>
        <w:pStyle w:val="ListParagraph"/>
        <w:spacing w:after="240"/>
        <w:ind w:left="1440" w:hanging="164"/>
        <w:jc w:val="both"/>
        <w:rPr>
          <w:rFonts w:ascii="Arial" w:hAnsi="Arial" w:cs="Arial"/>
          <w:i/>
        </w:rPr>
      </w:pPr>
      <w:proofErr w:type="gramStart"/>
      <w:r w:rsidRPr="00C46C0B">
        <w:rPr>
          <w:rFonts w:ascii="Arial" w:hAnsi="Arial" w:cs="Arial"/>
          <w:i/>
        </w:rPr>
        <w:t>“ The</w:t>
      </w:r>
      <w:proofErr w:type="gramEnd"/>
      <w:r w:rsidRPr="00C46C0B">
        <w:rPr>
          <w:rFonts w:ascii="Arial" w:hAnsi="Arial" w:cs="Arial"/>
          <w:i/>
        </w:rPr>
        <w:t xml:space="preserve"> barring notice issued by the Commissioner of Police on 17</w:t>
      </w:r>
      <w:r w:rsidRPr="00C46C0B">
        <w:rPr>
          <w:rFonts w:ascii="Arial" w:hAnsi="Arial" w:cs="Arial"/>
          <w:i/>
          <w:vertAlign w:val="superscript"/>
        </w:rPr>
        <w:t>th</w:t>
      </w:r>
      <w:r w:rsidRPr="00C46C0B">
        <w:rPr>
          <w:rFonts w:ascii="Arial" w:hAnsi="Arial" w:cs="Arial"/>
          <w:i/>
        </w:rPr>
        <w:t xml:space="preserve"> October 2017 be varied by:</w:t>
      </w:r>
    </w:p>
    <w:p w14:paraId="05EF0BB8" w14:textId="0FFAF452" w:rsidR="00C46C0B" w:rsidRPr="00442714" w:rsidRDefault="00442714" w:rsidP="00442714">
      <w:pPr>
        <w:ind w:left="2410" w:hanging="567"/>
        <w:rPr>
          <w:rFonts w:ascii="Arial" w:hAnsi="Arial" w:cs="Arial"/>
          <w:i/>
        </w:rPr>
      </w:pPr>
      <w:r w:rsidRPr="00442714">
        <w:rPr>
          <w:rFonts w:ascii="Arial" w:hAnsi="Arial" w:cs="Arial"/>
          <w:i/>
        </w:rPr>
        <w:t>a.</w:t>
      </w:r>
      <w:r w:rsidRPr="00442714">
        <w:rPr>
          <w:rFonts w:ascii="Arial" w:hAnsi="Arial" w:cs="Arial"/>
          <w:i/>
        </w:rPr>
        <w:tab/>
      </w:r>
      <w:r w:rsidR="00C46C0B" w:rsidRPr="00442714">
        <w:rPr>
          <w:rFonts w:ascii="Arial" w:hAnsi="Arial" w:cs="Arial"/>
          <w:i/>
        </w:rPr>
        <w:t>deleting from the specified classes of licensed premises “All restaurant licenses issues under section 50” and “All club licences issues under section 48”; and</w:t>
      </w:r>
    </w:p>
    <w:p w14:paraId="4A048272" w14:textId="02FE4C34" w:rsidR="00C46C0B" w:rsidRPr="00442714" w:rsidRDefault="00442714" w:rsidP="00442714">
      <w:pPr>
        <w:ind w:left="2410" w:hanging="567"/>
        <w:rPr>
          <w:rFonts w:ascii="Arial" w:hAnsi="Arial" w:cs="Arial"/>
          <w:i/>
        </w:rPr>
      </w:pPr>
      <w:r w:rsidRPr="00442714">
        <w:rPr>
          <w:rFonts w:ascii="Arial" w:hAnsi="Arial" w:cs="Arial"/>
          <w:i/>
        </w:rPr>
        <w:t>b.</w:t>
      </w:r>
      <w:r w:rsidRPr="00442714">
        <w:rPr>
          <w:rFonts w:ascii="Arial" w:hAnsi="Arial" w:cs="Arial"/>
          <w:i/>
        </w:rPr>
        <w:tab/>
      </w:r>
      <w:r w:rsidR="00C46C0B" w:rsidRPr="00442714">
        <w:rPr>
          <w:rFonts w:ascii="Arial" w:hAnsi="Arial" w:cs="Arial"/>
          <w:i/>
        </w:rPr>
        <w:t xml:space="preserve">inserting in the specified classes of licensed premises “All club licences issues under section 48, with the exception of the </w:t>
      </w:r>
      <w:r w:rsidR="00C46C0B" w:rsidRPr="00F11A25">
        <w:rPr>
          <w:rFonts w:ascii="Arial" w:hAnsi="Arial" w:cs="Arial"/>
          <w:i/>
          <w:highlight w:val="black"/>
        </w:rPr>
        <w:t xml:space="preserve">Bruce Rock District Club at 59 </w:t>
      </w:r>
      <w:proofErr w:type="spellStart"/>
      <w:r w:rsidR="00C46C0B" w:rsidRPr="00F11A25">
        <w:rPr>
          <w:rFonts w:ascii="Arial" w:hAnsi="Arial" w:cs="Arial"/>
          <w:i/>
          <w:highlight w:val="black"/>
        </w:rPr>
        <w:t>Dunstal</w:t>
      </w:r>
      <w:proofErr w:type="spellEnd"/>
      <w:r w:rsidR="00C46C0B" w:rsidRPr="00F11A25">
        <w:rPr>
          <w:rFonts w:ascii="Arial" w:hAnsi="Arial" w:cs="Arial"/>
          <w:i/>
          <w:highlight w:val="black"/>
        </w:rPr>
        <w:t xml:space="preserve"> Street, Bruce Rock</w:t>
      </w:r>
      <w:proofErr w:type="gramStart"/>
      <w:r w:rsidR="00C46C0B" w:rsidRPr="00442714">
        <w:rPr>
          <w:rFonts w:ascii="Arial" w:hAnsi="Arial" w:cs="Arial"/>
          <w:i/>
        </w:rPr>
        <w:t>. ”</w:t>
      </w:r>
      <w:proofErr w:type="gramEnd"/>
    </w:p>
    <w:p w14:paraId="4889CF99" w14:textId="0E715EAC" w:rsidR="00442714" w:rsidRPr="00442714" w:rsidRDefault="00442714" w:rsidP="00442714">
      <w:pPr>
        <w:spacing w:after="240"/>
        <w:ind w:left="1080"/>
        <w:jc w:val="both"/>
        <w:rPr>
          <w:rFonts w:ascii="Arial" w:hAnsi="Arial" w:cs="Arial"/>
        </w:rPr>
      </w:pPr>
      <w:r>
        <w:rPr>
          <w:rFonts w:ascii="Arial" w:hAnsi="Arial" w:cs="Arial"/>
        </w:rPr>
        <w:t>(“the Consent Orders”).</w:t>
      </w:r>
    </w:p>
    <w:p w14:paraId="39CF08BF" w14:textId="070FF0CA" w:rsidR="00C46C0B" w:rsidRDefault="00CF6C40" w:rsidP="00E34E31">
      <w:pPr>
        <w:pStyle w:val="ListParagraph"/>
        <w:numPr>
          <w:ilvl w:val="0"/>
          <w:numId w:val="7"/>
        </w:numPr>
        <w:spacing w:after="240"/>
        <w:ind w:left="567" w:hanging="567"/>
        <w:jc w:val="both"/>
        <w:rPr>
          <w:rFonts w:ascii="Arial" w:hAnsi="Arial" w:cs="Arial"/>
        </w:rPr>
      </w:pPr>
      <w:r>
        <w:rPr>
          <w:rFonts w:ascii="Arial" w:hAnsi="Arial" w:cs="Arial"/>
        </w:rPr>
        <w:lastRenderedPageBreak/>
        <w:t>T</w:t>
      </w:r>
      <w:r w:rsidR="00C46C0B">
        <w:rPr>
          <w:rFonts w:ascii="Arial" w:hAnsi="Arial" w:cs="Arial"/>
        </w:rPr>
        <w:t xml:space="preserve">he applicant has further requested that this matter now be </w:t>
      </w:r>
      <w:r>
        <w:rPr>
          <w:rFonts w:ascii="Arial" w:hAnsi="Arial" w:cs="Arial"/>
        </w:rPr>
        <w:t xml:space="preserve">determined on the papers pursuant </w:t>
      </w:r>
      <w:r w:rsidRPr="001F612B">
        <w:rPr>
          <w:rFonts w:ascii="Arial" w:hAnsi="Arial" w:cs="Arial"/>
        </w:rPr>
        <w:t>to section 115AD of the</w:t>
      </w:r>
      <w:r>
        <w:rPr>
          <w:rFonts w:ascii="Arial" w:hAnsi="Arial" w:cs="Arial"/>
        </w:rPr>
        <w:t xml:space="preserve"> Act.</w:t>
      </w:r>
    </w:p>
    <w:p w14:paraId="09951994" w14:textId="77777777" w:rsidR="00FB6B14" w:rsidRDefault="00FB6B14" w:rsidP="00FB6B14">
      <w:pPr>
        <w:pStyle w:val="ListParagraph"/>
        <w:spacing w:after="240"/>
        <w:ind w:left="567"/>
        <w:jc w:val="both"/>
        <w:rPr>
          <w:rFonts w:ascii="Arial" w:hAnsi="Arial" w:cs="Arial"/>
        </w:rPr>
      </w:pPr>
    </w:p>
    <w:p w14:paraId="0701BDC3" w14:textId="0CA53AD7" w:rsidR="001F612B" w:rsidRDefault="00BD21AE" w:rsidP="00E34E31">
      <w:pPr>
        <w:pStyle w:val="ListParagraph"/>
        <w:numPr>
          <w:ilvl w:val="0"/>
          <w:numId w:val="7"/>
        </w:numPr>
        <w:spacing w:after="240"/>
        <w:ind w:left="567" w:hanging="567"/>
        <w:jc w:val="both"/>
        <w:rPr>
          <w:rFonts w:ascii="Arial" w:hAnsi="Arial" w:cs="Arial"/>
        </w:rPr>
      </w:pPr>
      <w:r>
        <w:rPr>
          <w:rFonts w:ascii="Arial" w:hAnsi="Arial" w:cs="Arial"/>
        </w:rPr>
        <w:t>The I</w:t>
      </w:r>
      <w:r w:rsidR="001F612B" w:rsidRPr="001F612B">
        <w:rPr>
          <w:rFonts w:ascii="Arial" w:hAnsi="Arial" w:cs="Arial"/>
        </w:rPr>
        <w:t>ncident giving rise to the barring notice is referred to in the following documents:</w:t>
      </w:r>
    </w:p>
    <w:p w14:paraId="0D91DD85" w14:textId="77777777" w:rsidR="00E34E31" w:rsidRPr="007E2C4B" w:rsidRDefault="00E34E31" w:rsidP="00E34E31">
      <w:pPr>
        <w:pStyle w:val="ListParagraph"/>
        <w:rPr>
          <w:rFonts w:ascii="Arial" w:hAnsi="Arial" w:cs="Arial"/>
          <w:sz w:val="16"/>
          <w:szCs w:val="16"/>
        </w:rPr>
      </w:pPr>
    </w:p>
    <w:p w14:paraId="634D486A" w14:textId="6D3515B8" w:rsidR="00CF6C40" w:rsidRDefault="0081384C" w:rsidP="00442714">
      <w:pPr>
        <w:pStyle w:val="ListParagraph"/>
        <w:numPr>
          <w:ilvl w:val="1"/>
          <w:numId w:val="7"/>
        </w:numPr>
        <w:spacing w:after="120" w:line="240" w:lineRule="auto"/>
        <w:ind w:left="1134" w:hanging="425"/>
        <w:contextualSpacing w:val="0"/>
        <w:jc w:val="both"/>
        <w:rPr>
          <w:rFonts w:ascii="Arial" w:hAnsi="Arial" w:cs="Arial"/>
        </w:rPr>
      </w:pPr>
      <w:r w:rsidRPr="00CF6C40">
        <w:rPr>
          <w:rFonts w:ascii="Arial" w:hAnsi="Arial" w:cs="Arial"/>
        </w:rPr>
        <w:t xml:space="preserve">The applicant’s </w:t>
      </w:r>
      <w:r w:rsidR="00E34E31" w:rsidRPr="00CF6C40">
        <w:rPr>
          <w:rFonts w:ascii="Arial" w:hAnsi="Arial" w:cs="Arial"/>
        </w:rPr>
        <w:t>a</w:t>
      </w:r>
      <w:r w:rsidR="00D3078A" w:rsidRPr="00CF6C40">
        <w:rPr>
          <w:rFonts w:ascii="Arial" w:hAnsi="Arial" w:cs="Arial"/>
        </w:rPr>
        <w:t>pplication</w:t>
      </w:r>
      <w:r w:rsidRPr="00CF6C40">
        <w:rPr>
          <w:rFonts w:ascii="Arial" w:hAnsi="Arial" w:cs="Arial"/>
        </w:rPr>
        <w:t xml:space="preserve"> for </w:t>
      </w:r>
      <w:r w:rsidR="00E34E31" w:rsidRPr="00CF6C40">
        <w:rPr>
          <w:rFonts w:ascii="Arial" w:hAnsi="Arial" w:cs="Arial"/>
        </w:rPr>
        <w:t>r</w:t>
      </w:r>
      <w:r w:rsidRPr="00CF6C40">
        <w:rPr>
          <w:rFonts w:ascii="Arial" w:hAnsi="Arial" w:cs="Arial"/>
        </w:rPr>
        <w:t xml:space="preserve">eview dated </w:t>
      </w:r>
      <w:r w:rsidR="00C46C0B" w:rsidRPr="00CF6C40">
        <w:rPr>
          <w:rFonts w:ascii="Arial" w:hAnsi="Arial" w:cs="Arial"/>
        </w:rPr>
        <w:t>17 November 2017</w:t>
      </w:r>
      <w:r w:rsidR="00CF6C40">
        <w:rPr>
          <w:rFonts w:ascii="Arial" w:hAnsi="Arial" w:cs="Arial"/>
        </w:rPr>
        <w:t xml:space="preserve"> </w:t>
      </w:r>
      <w:r w:rsidR="00415410">
        <w:rPr>
          <w:rFonts w:ascii="Arial" w:hAnsi="Arial" w:cs="Arial"/>
        </w:rPr>
        <w:t>attaching</w:t>
      </w:r>
      <w:r w:rsidR="00CF6C40">
        <w:rPr>
          <w:rFonts w:ascii="Arial" w:hAnsi="Arial" w:cs="Arial"/>
        </w:rPr>
        <w:t>:</w:t>
      </w:r>
    </w:p>
    <w:p w14:paraId="074EA64E" w14:textId="6A4CA84D" w:rsidR="00CF6C40" w:rsidRPr="00CF6C40" w:rsidRDefault="007E2C4B" w:rsidP="007E2C4B">
      <w:pPr>
        <w:pStyle w:val="ListParagraph"/>
        <w:numPr>
          <w:ilvl w:val="2"/>
          <w:numId w:val="7"/>
        </w:numPr>
        <w:spacing w:after="120" w:line="240" w:lineRule="auto"/>
        <w:ind w:left="1701" w:hanging="425"/>
        <w:contextualSpacing w:val="0"/>
        <w:jc w:val="both"/>
        <w:rPr>
          <w:rFonts w:ascii="Arial" w:hAnsi="Arial" w:cs="Arial"/>
        </w:rPr>
      </w:pPr>
      <w:r>
        <w:rPr>
          <w:rFonts w:ascii="Arial" w:hAnsi="Arial" w:cs="Arial"/>
        </w:rPr>
        <w:t>c</w:t>
      </w:r>
      <w:r w:rsidR="00CF6C40" w:rsidRPr="00CF6C40">
        <w:rPr>
          <w:rFonts w:ascii="Arial" w:hAnsi="Arial" w:cs="Arial"/>
        </w:rPr>
        <w:t xml:space="preserve">haracter reference given by </w:t>
      </w:r>
      <w:r w:rsidR="00CF6C40" w:rsidRPr="00F11A25">
        <w:rPr>
          <w:rFonts w:ascii="Arial" w:hAnsi="Arial" w:cs="Arial"/>
          <w:highlight w:val="black"/>
        </w:rPr>
        <w:t>Helen M Barrett</w:t>
      </w:r>
      <w:r w:rsidR="00CF6C40" w:rsidRPr="00CF6C40">
        <w:rPr>
          <w:rFonts w:ascii="Arial" w:hAnsi="Arial" w:cs="Arial"/>
        </w:rPr>
        <w:t>;</w:t>
      </w:r>
    </w:p>
    <w:p w14:paraId="764B0C97" w14:textId="7C5B8968" w:rsidR="00CF6C40" w:rsidRDefault="007E2C4B" w:rsidP="007E2C4B">
      <w:pPr>
        <w:pStyle w:val="ListParagraph"/>
        <w:numPr>
          <w:ilvl w:val="2"/>
          <w:numId w:val="7"/>
        </w:numPr>
        <w:spacing w:after="120" w:line="240" w:lineRule="auto"/>
        <w:ind w:left="1701" w:hanging="425"/>
        <w:contextualSpacing w:val="0"/>
        <w:jc w:val="both"/>
        <w:rPr>
          <w:rFonts w:ascii="Arial" w:hAnsi="Arial" w:cs="Arial"/>
        </w:rPr>
      </w:pPr>
      <w:r>
        <w:rPr>
          <w:rFonts w:ascii="Arial" w:hAnsi="Arial" w:cs="Arial"/>
        </w:rPr>
        <w:t>c</w:t>
      </w:r>
      <w:r w:rsidR="00CF6C40" w:rsidRPr="00CF6C40">
        <w:rPr>
          <w:rFonts w:ascii="Arial" w:hAnsi="Arial" w:cs="Arial"/>
        </w:rPr>
        <w:t>haracter reference given by</w:t>
      </w:r>
      <w:r w:rsidR="00415410">
        <w:rPr>
          <w:rFonts w:ascii="Arial" w:hAnsi="Arial" w:cs="Arial"/>
        </w:rPr>
        <w:t xml:space="preserve"> </w:t>
      </w:r>
      <w:r w:rsidR="00415410" w:rsidRPr="00F11A25">
        <w:rPr>
          <w:rFonts w:ascii="Arial" w:hAnsi="Arial" w:cs="Arial"/>
          <w:highlight w:val="black"/>
        </w:rPr>
        <w:t>Josephine Millington</w:t>
      </w:r>
      <w:r w:rsidR="00415410">
        <w:rPr>
          <w:rFonts w:ascii="Arial" w:hAnsi="Arial" w:cs="Arial"/>
        </w:rPr>
        <w:t>;</w:t>
      </w:r>
    </w:p>
    <w:p w14:paraId="24C0B6C7" w14:textId="2065F680" w:rsidR="00415410" w:rsidRDefault="007E2C4B" w:rsidP="007E2C4B">
      <w:pPr>
        <w:pStyle w:val="ListParagraph"/>
        <w:numPr>
          <w:ilvl w:val="2"/>
          <w:numId w:val="7"/>
        </w:numPr>
        <w:spacing w:after="120" w:line="240" w:lineRule="auto"/>
        <w:ind w:left="1701" w:hanging="425"/>
        <w:contextualSpacing w:val="0"/>
        <w:jc w:val="both"/>
        <w:rPr>
          <w:rFonts w:ascii="Arial" w:hAnsi="Arial" w:cs="Arial"/>
        </w:rPr>
      </w:pPr>
      <w:r>
        <w:rPr>
          <w:rFonts w:ascii="Arial" w:hAnsi="Arial" w:cs="Arial"/>
        </w:rPr>
        <w:t>c</w:t>
      </w:r>
      <w:r w:rsidR="00415410">
        <w:rPr>
          <w:rFonts w:ascii="Arial" w:hAnsi="Arial" w:cs="Arial"/>
        </w:rPr>
        <w:t xml:space="preserve">haracter reference given by </w:t>
      </w:r>
      <w:r w:rsidR="00415410" w:rsidRPr="00F11A25">
        <w:rPr>
          <w:rFonts w:ascii="Arial" w:hAnsi="Arial" w:cs="Arial"/>
          <w:highlight w:val="black"/>
        </w:rPr>
        <w:t xml:space="preserve">Albert </w:t>
      </w:r>
      <w:proofErr w:type="spellStart"/>
      <w:r w:rsidR="00415410" w:rsidRPr="00F11A25">
        <w:rPr>
          <w:rFonts w:ascii="Arial" w:hAnsi="Arial" w:cs="Arial"/>
          <w:highlight w:val="black"/>
        </w:rPr>
        <w:t>Garbin</w:t>
      </w:r>
      <w:proofErr w:type="spellEnd"/>
      <w:r w:rsidR="00415410">
        <w:rPr>
          <w:rFonts w:ascii="Arial" w:hAnsi="Arial" w:cs="Arial"/>
        </w:rPr>
        <w:t xml:space="preserve">; </w:t>
      </w:r>
    </w:p>
    <w:p w14:paraId="0A6A95BC" w14:textId="77230E94" w:rsidR="00415410" w:rsidRDefault="007E2C4B" w:rsidP="007E2C4B">
      <w:pPr>
        <w:pStyle w:val="ListParagraph"/>
        <w:numPr>
          <w:ilvl w:val="2"/>
          <w:numId w:val="7"/>
        </w:numPr>
        <w:spacing w:after="120" w:line="240" w:lineRule="auto"/>
        <w:ind w:left="1701" w:hanging="425"/>
        <w:contextualSpacing w:val="0"/>
        <w:jc w:val="both"/>
        <w:rPr>
          <w:rFonts w:ascii="Arial" w:hAnsi="Arial" w:cs="Arial"/>
        </w:rPr>
      </w:pPr>
      <w:r>
        <w:rPr>
          <w:rFonts w:ascii="Arial" w:hAnsi="Arial" w:cs="Arial"/>
        </w:rPr>
        <w:t>c</w:t>
      </w:r>
      <w:r w:rsidR="00415410">
        <w:rPr>
          <w:rFonts w:ascii="Arial" w:hAnsi="Arial" w:cs="Arial"/>
        </w:rPr>
        <w:t xml:space="preserve">haracter reference given by </w:t>
      </w:r>
      <w:r w:rsidR="00415410" w:rsidRPr="00F11A25">
        <w:rPr>
          <w:rFonts w:ascii="Arial" w:hAnsi="Arial" w:cs="Arial"/>
          <w:highlight w:val="black"/>
        </w:rPr>
        <w:t xml:space="preserve">Ricky </w:t>
      </w:r>
      <w:proofErr w:type="spellStart"/>
      <w:r w:rsidR="00415410" w:rsidRPr="00F11A25">
        <w:rPr>
          <w:rFonts w:ascii="Arial" w:hAnsi="Arial" w:cs="Arial"/>
          <w:highlight w:val="black"/>
        </w:rPr>
        <w:t>Aurisch</w:t>
      </w:r>
      <w:proofErr w:type="spellEnd"/>
      <w:r w:rsidR="00415410">
        <w:rPr>
          <w:rFonts w:ascii="Arial" w:hAnsi="Arial" w:cs="Arial"/>
        </w:rPr>
        <w:t xml:space="preserve">; </w:t>
      </w:r>
    </w:p>
    <w:p w14:paraId="30AE4C6E" w14:textId="0A057211" w:rsidR="00415410" w:rsidRDefault="007E2C4B" w:rsidP="007E2C4B">
      <w:pPr>
        <w:pStyle w:val="ListParagraph"/>
        <w:numPr>
          <w:ilvl w:val="2"/>
          <w:numId w:val="7"/>
        </w:numPr>
        <w:spacing w:after="120" w:line="240" w:lineRule="auto"/>
        <w:ind w:left="1701" w:hanging="425"/>
        <w:contextualSpacing w:val="0"/>
        <w:jc w:val="both"/>
        <w:rPr>
          <w:rFonts w:ascii="Arial" w:hAnsi="Arial" w:cs="Arial"/>
        </w:rPr>
      </w:pPr>
      <w:r>
        <w:rPr>
          <w:rFonts w:ascii="Arial" w:hAnsi="Arial" w:cs="Arial"/>
        </w:rPr>
        <w:t>c</w:t>
      </w:r>
      <w:r w:rsidR="00415410">
        <w:rPr>
          <w:rFonts w:ascii="Arial" w:hAnsi="Arial" w:cs="Arial"/>
        </w:rPr>
        <w:t xml:space="preserve">haracter reference given by </w:t>
      </w:r>
      <w:r w:rsidR="00415410" w:rsidRPr="00F11A25">
        <w:rPr>
          <w:rFonts w:ascii="Arial" w:hAnsi="Arial" w:cs="Arial"/>
          <w:highlight w:val="black"/>
        </w:rPr>
        <w:t>Gary Brown</w:t>
      </w:r>
      <w:r w:rsidR="00415410">
        <w:rPr>
          <w:rFonts w:ascii="Arial" w:hAnsi="Arial" w:cs="Arial"/>
        </w:rPr>
        <w:t>; and</w:t>
      </w:r>
    </w:p>
    <w:p w14:paraId="42268C7B" w14:textId="267146B6" w:rsidR="00415410" w:rsidRDefault="007E2C4B" w:rsidP="007E2C4B">
      <w:pPr>
        <w:pStyle w:val="ListParagraph"/>
        <w:numPr>
          <w:ilvl w:val="2"/>
          <w:numId w:val="7"/>
        </w:numPr>
        <w:spacing w:after="120" w:line="240" w:lineRule="auto"/>
        <w:ind w:left="1701" w:hanging="425"/>
        <w:contextualSpacing w:val="0"/>
        <w:jc w:val="both"/>
        <w:rPr>
          <w:rFonts w:ascii="Arial" w:hAnsi="Arial" w:cs="Arial"/>
        </w:rPr>
      </w:pPr>
      <w:r>
        <w:rPr>
          <w:rFonts w:ascii="Arial" w:hAnsi="Arial" w:cs="Arial"/>
        </w:rPr>
        <w:t>c</w:t>
      </w:r>
      <w:r w:rsidR="00415410">
        <w:rPr>
          <w:rFonts w:ascii="Arial" w:hAnsi="Arial" w:cs="Arial"/>
        </w:rPr>
        <w:t xml:space="preserve">haracter reference given by </w:t>
      </w:r>
      <w:r w:rsidR="00415410" w:rsidRPr="00F11A25">
        <w:rPr>
          <w:rFonts w:ascii="Arial" w:hAnsi="Arial" w:cs="Arial"/>
          <w:highlight w:val="black"/>
        </w:rPr>
        <w:t>Graeme Hewitt</w:t>
      </w:r>
      <w:r w:rsidR="00415410">
        <w:rPr>
          <w:rFonts w:ascii="Arial" w:hAnsi="Arial" w:cs="Arial"/>
        </w:rPr>
        <w:t>.</w:t>
      </w:r>
    </w:p>
    <w:p w14:paraId="7F74A152" w14:textId="77777777" w:rsidR="00415410" w:rsidRPr="00CF6C40" w:rsidRDefault="00415410" w:rsidP="00415410">
      <w:pPr>
        <w:pStyle w:val="ListParagraph"/>
        <w:spacing w:after="240"/>
        <w:ind w:left="1985"/>
        <w:jc w:val="both"/>
        <w:rPr>
          <w:rFonts w:ascii="Arial" w:hAnsi="Arial" w:cs="Arial"/>
        </w:rPr>
      </w:pPr>
    </w:p>
    <w:p w14:paraId="61F70DBB" w14:textId="769036BB" w:rsidR="00FC7E5C" w:rsidRDefault="00CF6C40" w:rsidP="007E2C4B">
      <w:pPr>
        <w:pStyle w:val="ListParagraph"/>
        <w:numPr>
          <w:ilvl w:val="1"/>
          <w:numId w:val="7"/>
        </w:numPr>
        <w:spacing w:after="240"/>
        <w:ind w:left="1134" w:hanging="425"/>
        <w:jc w:val="both"/>
        <w:rPr>
          <w:rFonts w:ascii="Arial" w:hAnsi="Arial" w:cs="Arial"/>
        </w:rPr>
      </w:pPr>
      <w:r w:rsidRPr="0026568F">
        <w:rPr>
          <w:rFonts w:ascii="Arial" w:hAnsi="Arial" w:cs="Arial"/>
        </w:rPr>
        <w:t xml:space="preserve">The applicant’s </w:t>
      </w:r>
      <w:r w:rsidR="00415410" w:rsidRPr="0026568F">
        <w:rPr>
          <w:rFonts w:ascii="Arial" w:hAnsi="Arial" w:cs="Arial"/>
        </w:rPr>
        <w:t xml:space="preserve">Witness Statement </w:t>
      </w:r>
      <w:r w:rsidR="0026568F" w:rsidRPr="0026568F">
        <w:rPr>
          <w:rFonts w:ascii="Arial" w:hAnsi="Arial" w:cs="Arial"/>
        </w:rPr>
        <w:t>lodged on 30 November 2017</w:t>
      </w:r>
    </w:p>
    <w:p w14:paraId="1590A377" w14:textId="77777777" w:rsidR="007E2C4B" w:rsidRPr="0026568F" w:rsidRDefault="007E2C4B" w:rsidP="007E2C4B">
      <w:pPr>
        <w:pStyle w:val="ListParagraph"/>
        <w:spacing w:after="240"/>
        <w:ind w:left="1134"/>
        <w:jc w:val="both"/>
        <w:rPr>
          <w:rFonts w:ascii="Arial" w:hAnsi="Arial" w:cs="Arial"/>
        </w:rPr>
      </w:pPr>
    </w:p>
    <w:p w14:paraId="7062DCDE" w14:textId="4ED43F9C" w:rsidR="00D3078A" w:rsidRDefault="009031FB" w:rsidP="00442714">
      <w:pPr>
        <w:pStyle w:val="ListParagraph"/>
        <w:numPr>
          <w:ilvl w:val="1"/>
          <w:numId w:val="7"/>
        </w:numPr>
        <w:spacing w:after="120" w:line="240" w:lineRule="auto"/>
        <w:ind w:left="1134" w:hanging="425"/>
        <w:contextualSpacing w:val="0"/>
        <w:jc w:val="both"/>
        <w:rPr>
          <w:rFonts w:ascii="Arial" w:hAnsi="Arial" w:cs="Arial"/>
        </w:rPr>
      </w:pPr>
      <w:r w:rsidRPr="00415410">
        <w:rPr>
          <w:rFonts w:ascii="Arial" w:hAnsi="Arial" w:cs="Arial"/>
        </w:rPr>
        <w:t>The p</w:t>
      </w:r>
      <w:r w:rsidR="00D3078A" w:rsidRPr="00415410">
        <w:rPr>
          <w:rFonts w:ascii="Arial" w:hAnsi="Arial" w:cs="Arial"/>
        </w:rPr>
        <w:t>olice evidence presented before the Commissioner</w:t>
      </w:r>
      <w:r w:rsidRPr="00415410">
        <w:rPr>
          <w:rFonts w:ascii="Arial" w:hAnsi="Arial" w:cs="Arial"/>
        </w:rPr>
        <w:t xml:space="preserve"> of Police</w:t>
      </w:r>
      <w:r w:rsidR="00D3078A" w:rsidRPr="00415410">
        <w:rPr>
          <w:rFonts w:ascii="Arial" w:hAnsi="Arial" w:cs="Arial"/>
        </w:rPr>
        <w:t>’s Delegate including</w:t>
      </w:r>
      <w:r w:rsidR="00FB6B14">
        <w:rPr>
          <w:rFonts w:ascii="Arial" w:hAnsi="Arial" w:cs="Arial"/>
        </w:rPr>
        <w:t>:</w:t>
      </w:r>
    </w:p>
    <w:p w14:paraId="1BC031E7" w14:textId="6C4415B8" w:rsidR="00D3078A" w:rsidRPr="00415410" w:rsidRDefault="00E34E31" w:rsidP="007E2C4B">
      <w:pPr>
        <w:pStyle w:val="ListParagraph"/>
        <w:numPr>
          <w:ilvl w:val="2"/>
          <w:numId w:val="7"/>
        </w:numPr>
        <w:spacing w:after="120" w:line="240" w:lineRule="auto"/>
        <w:ind w:left="1701" w:hanging="425"/>
        <w:contextualSpacing w:val="0"/>
        <w:jc w:val="both"/>
        <w:rPr>
          <w:rFonts w:ascii="Arial" w:hAnsi="Arial" w:cs="Arial"/>
        </w:rPr>
      </w:pPr>
      <w:r w:rsidRPr="00415410">
        <w:rPr>
          <w:rFonts w:ascii="Arial" w:hAnsi="Arial" w:cs="Arial"/>
        </w:rPr>
        <w:t>b</w:t>
      </w:r>
      <w:r w:rsidR="00D3078A" w:rsidRPr="00415410">
        <w:rPr>
          <w:rFonts w:ascii="Arial" w:hAnsi="Arial" w:cs="Arial"/>
        </w:rPr>
        <w:t xml:space="preserve">arring </w:t>
      </w:r>
      <w:r w:rsidRPr="00415410">
        <w:rPr>
          <w:rFonts w:ascii="Arial" w:hAnsi="Arial" w:cs="Arial"/>
        </w:rPr>
        <w:t>n</w:t>
      </w:r>
      <w:r w:rsidR="00D3078A" w:rsidRPr="00415410">
        <w:rPr>
          <w:rFonts w:ascii="Arial" w:hAnsi="Arial" w:cs="Arial"/>
        </w:rPr>
        <w:t xml:space="preserve">otice dated </w:t>
      </w:r>
      <w:r w:rsidR="00415410" w:rsidRPr="00415410">
        <w:rPr>
          <w:rFonts w:ascii="Arial" w:hAnsi="Arial" w:cs="Arial"/>
        </w:rPr>
        <w:t>17</w:t>
      </w:r>
      <w:r w:rsidR="00415410" w:rsidRPr="00FB6B14">
        <w:rPr>
          <w:rFonts w:ascii="Arial" w:hAnsi="Arial" w:cs="Arial"/>
        </w:rPr>
        <w:t>th</w:t>
      </w:r>
      <w:r w:rsidR="00415410" w:rsidRPr="00415410">
        <w:rPr>
          <w:rFonts w:ascii="Arial" w:hAnsi="Arial" w:cs="Arial"/>
        </w:rPr>
        <w:t xml:space="preserve"> October</w:t>
      </w:r>
      <w:r w:rsidR="00D3078A" w:rsidRPr="00415410">
        <w:rPr>
          <w:rFonts w:ascii="Arial" w:hAnsi="Arial" w:cs="Arial"/>
        </w:rPr>
        <w:t xml:space="preserve"> 2017; </w:t>
      </w:r>
    </w:p>
    <w:p w14:paraId="37472B22" w14:textId="1F3A439F" w:rsidR="00D3078A" w:rsidRPr="0005774B" w:rsidRDefault="00E34E31" w:rsidP="007E2C4B">
      <w:pPr>
        <w:pStyle w:val="ListParagraph"/>
        <w:numPr>
          <w:ilvl w:val="2"/>
          <w:numId w:val="7"/>
        </w:numPr>
        <w:spacing w:after="120" w:line="240" w:lineRule="auto"/>
        <w:ind w:left="1701" w:hanging="425"/>
        <w:contextualSpacing w:val="0"/>
        <w:jc w:val="both"/>
        <w:rPr>
          <w:rFonts w:ascii="Arial" w:hAnsi="Arial" w:cs="Arial"/>
        </w:rPr>
      </w:pPr>
      <w:r w:rsidRPr="0005774B">
        <w:rPr>
          <w:rFonts w:ascii="Arial" w:hAnsi="Arial" w:cs="Arial"/>
        </w:rPr>
        <w:t>s</w:t>
      </w:r>
      <w:r w:rsidR="007E2C4B">
        <w:rPr>
          <w:rFonts w:ascii="Arial" w:hAnsi="Arial" w:cs="Arial"/>
        </w:rPr>
        <w:t>tatement of Material Facts</w:t>
      </w:r>
      <w:r w:rsidR="00D3078A" w:rsidRPr="0005774B">
        <w:rPr>
          <w:rFonts w:ascii="Arial" w:hAnsi="Arial" w:cs="Arial"/>
        </w:rPr>
        <w:t>;</w:t>
      </w:r>
    </w:p>
    <w:p w14:paraId="1F394C97" w14:textId="02C06C96" w:rsidR="00D3078A" w:rsidRPr="0005774B" w:rsidRDefault="00D3078A" w:rsidP="007E2C4B">
      <w:pPr>
        <w:pStyle w:val="ListParagraph"/>
        <w:numPr>
          <w:ilvl w:val="2"/>
          <w:numId w:val="7"/>
        </w:numPr>
        <w:spacing w:after="120" w:line="240" w:lineRule="auto"/>
        <w:ind w:left="1701" w:hanging="425"/>
        <w:contextualSpacing w:val="0"/>
        <w:jc w:val="both"/>
        <w:rPr>
          <w:rFonts w:ascii="Arial" w:hAnsi="Arial" w:cs="Arial"/>
        </w:rPr>
      </w:pPr>
      <w:r w:rsidRPr="0005774B">
        <w:rPr>
          <w:rFonts w:ascii="Arial" w:hAnsi="Arial" w:cs="Arial"/>
        </w:rPr>
        <w:t xml:space="preserve">Incident Report </w:t>
      </w:r>
      <w:r w:rsidR="00415410" w:rsidRPr="0005774B">
        <w:rPr>
          <w:rFonts w:ascii="Arial" w:hAnsi="Arial" w:cs="Arial"/>
        </w:rPr>
        <w:t>- Brief No:1725683-1</w:t>
      </w:r>
      <w:r w:rsidRPr="0005774B">
        <w:rPr>
          <w:rFonts w:ascii="Arial" w:hAnsi="Arial" w:cs="Arial"/>
        </w:rPr>
        <w:t>;</w:t>
      </w:r>
    </w:p>
    <w:p w14:paraId="743BFE0A" w14:textId="38166863" w:rsidR="00D3078A" w:rsidRPr="0005774B" w:rsidRDefault="00E34E31" w:rsidP="007E2C4B">
      <w:pPr>
        <w:pStyle w:val="ListParagraph"/>
        <w:numPr>
          <w:ilvl w:val="2"/>
          <w:numId w:val="7"/>
        </w:numPr>
        <w:spacing w:after="120" w:line="240" w:lineRule="auto"/>
        <w:ind w:left="1701" w:hanging="425"/>
        <w:contextualSpacing w:val="0"/>
        <w:jc w:val="both"/>
        <w:rPr>
          <w:rFonts w:ascii="Arial" w:hAnsi="Arial" w:cs="Arial"/>
        </w:rPr>
      </w:pPr>
      <w:r w:rsidRPr="0005774B">
        <w:rPr>
          <w:rFonts w:ascii="Arial" w:hAnsi="Arial" w:cs="Arial"/>
        </w:rPr>
        <w:t>s</w:t>
      </w:r>
      <w:r w:rsidR="00D3078A" w:rsidRPr="0005774B">
        <w:rPr>
          <w:rFonts w:ascii="Arial" w:hAnsi="Arial" w:cs="Arial"/>
        </w:rPr>
        <w:t xml:space="preserve">tatement of </w:t>
      </w:r>
      <w:r w:rsidR="00415410" w:rsidRPr="00F11A25">
        <w:rPr>
          <w:rFonts w:ascii="Arial" w:hAnsi="Arial" w:cs="Arial"/>
          <w:highlight w:val="black"/>
        </w:rPr>
        <w:t>Bruce Michael Currie</w:t>
      </w:r>
      <w:r w:rsidR="00D3078A" w:rsidRPr="0005774B">
        <w:rPr>
          <w:rFonts w:ascii="Arial" w:hAnsi="Arial" w:cs="Arial"/>
        </w:rPr>
        <w:t xml:space="preserve">; </w:t>
      </w:r>
    </w:p>
    <w:p w14:paraId="3C8DC6E2" w14:textId="0CA22E0A" w:rsidR="00D3078A" w:rsidRPr="0005774B" w:rsidRDefault="00E34E31" w:rsidP="007E2C4B">
      <w:pPr>
        <w:pStyle w:val="ListParagraph"/>
        <w:numPr>
          <w:ilvl w:val="2"/>
          <w:numId w:val="7"/>
        </w:numPr>
        <w:spacing w:after="120" w:line="240" w:lineRule="auto"/>
        <w:ind w:left="1701" w:hanging="425"/>
        <w:contextualSpacing w:val="0"/>
        <w:jc w:val="both"/>
        <w:rPr>
          <w:rFonts w:ascii="Arial" w:hAnsi="Arial" w:cs="Arial"/>
        </w:rPr>
      </w:pPr>
      <w:r w:rsidRPr="0005774B">
        <w:rPr>
          <w:rFonts w:ascii="Arial" w:hAnsi="Arial" w:cs="Arial"/>
        </w:rPr>
        <w:t>s</w:t>
      </w:r>
      <w:r w:rsidR="00D3078A" w:rsidRPr="0005774B">
        <w:rPr>
          <w:rFonts w:ascii="Arial" w:hAnsi="Arial" w:cs="Arial"/>
        </w:rPr>
        <w:t xml:space="preserve">tatement of </w:t>
      </w:r>
      <w:r w:rsidR="0005774B" w:rsidRPr="00F11A25">
        <w:rPr>
          <w:rFonts w:ascii="Arial" w:hAnsi="Arial" w:cs="Arial"/>
          <w:highlight w:val="black"/>
        </w:rPr>
        <w:t>Hannah Marie Williams</w:t>
      </w:r>
      <w:r w:rsidR="00D3078A" w:rsidRPr="0005774B">
        <w:rPr>
          <w:rFonts w:ascii="Arial" w:hAnsi="Arial" w:cs="Arial"/>
        </w:rPr>
        <w:t>;</w:t>
      </w:r>
    </w:p>
    <w:p w14:paraId="2613B2AE" w14:textId="5EB9ABD3" w:rsidR="00D3078A" w:rsidRPr="0005774B" w:rsidRDefault="0005774B" w:rsidP="007E2C4B">
      <w:pPr>
        <w:pStyle w:val="ListParagraph"/>
        <w:numPr>
          <w:ilvl w:val="2"/>
          <w:numId w:val="7"/>
        </w:numPr>
        <w:spacing w:after="120" w:line="240" w:lineRule="auto"/>
        <w:ind w:left="1701" w:hanging="425"/>
        <w:contextualSpacing w:val="0"/>
        <w:jc w:val="both"/>
        <w:rPr>
          <w:rFonts w:ascii="Arial" w:hAnsi="Arial" w:cs="Arial"/>
        </w:rPr>
      </w:pPr>
      <w:r w:rsidRPr="0005774B">
        <w:rPr>
          <w:rFonts w:ascii="Arial" w:hAnsi="Arial" w:cs="Arial"/>
        </w:rPr>
        <w:t xml:space="preserve">incident report completed by approved manager </w:t>
      </w:r>
      <w:r w:rsidRPr="00F11A25">
        <w:rPr>
          <w:rFonts w:ascii="Arial" w:hAnsi="Arial" w:cs="Arial"/>
          <w:highlight w:val="black"/>
        </w:rPr>
        <w:t>Clare Seddon</w:t>
      </w:r>
      <w:r w:rsidRPr="0005774B">
        <w:rPr>
          <w:rFonts w:ascii="Arial" w:hAnsi="Arial" w:cs="Arial"/>
        </w:rPr>
        <w:t>;</w:t>
      </w:r>
    </w:p>
    <w:p w14:paraId="5CBA8A3C" w14:textId="00F971B8" w:rsidR="00D3078A" w:rsidRPr="0005774B" w:rsidRDefault="0005774B" w:rsidP="007E2C4B">
      <w:pPr>
        <w:pStyle w:val="ListParagraph"/>
        <w:numPr>
          <w:ilvl w:val="2"/>
          <w:numId w:val="7"/>
        </w:numPr>
        <w:spacing w:after="120" w:line="240" w:lineRule="auto"/>
        <w:ind w:left="1701" w:hanging="425"/>
        <w:contextualSpacing w:val="0"/>
        <w:jc w:val="both"/>
        <w:rPr>
          <w:rFonts w:ascii="Arial" w:hAnsi="Arial" w:cs="Arial"/>
        </w:rPr>
      </w:pPr>
      <w:r w:rsidRPr="0005774B">
        <w:rPr>
          <w:rFonts w:ascii="Arial" w:hAnsi="Arial" w:cs="Arial"/>
        </w:rPr>
        <w:t xml:space="preserve">copy restraining order No: 219443; </w:t>
      </w:r>
    </w:p>
    <w:p w14:paraId="512CF68C" w14:textId="661548FC" w:rsidR="0005774B" w:rsidRDefault="0005774B" w:rsidP="007E2C4B">
      <w:pPr>
        <w:pStyle w:val="ListParagraph"/>
        <w:numPr>
          <w:ilvl w:val="2"/>
          <w:numId w:val="7"/>
        </w:numPr>
        <w:spacing w:after="120" w:line="240" w:lineRule="auto"/>
        <w:ind w:left="1701" w:hanging="425"/>
        <w:contextualSpacing w:val="0"/>
        <w:jc w:val="both"/>
        <w:rPr>
          <w:rFonts w:ascii="Arial" w:hAnsi="Arial" w:cs="Arial"/>
        </w:rPr>
      </w:pPr>
      <w:r>
        <w:rPr>
          <w:rFonts w:ascii="Arial" w:hAnsi="Arial" w:cs="Arial"/>
        </w:rPr>
        <w:t>property seizure report; and</w:t>
      </w:r>
    </w:p>
    <w:p w14:paraId="100017FA" w14:textId="7B030658" w:rsidR="00415410" w:rsidRDefault="00415410" w:rsidP="007E2C4B">
      <w:pPr>
        <w:pStyle w:val="ListParagraph"/>
        <w:numPr>
          <w:ilvl w:val="2"/>
          <w:numId w:val="7"/>
        </w:numPr>
        <w:spacing w:after="120" w:line="240" w:lineRule="auto"/>
        <w:ind w:left="1701" w:hanging="425"/>
        <w:contextualSpacing w:val="0"/>
        <w:jc w:val="both"/>
        <w:rPr>
          <w:rFonts w:ascii="Arial" w:hAnsi="Arial" w:cs="Arial"/>
        </w:rPr>
      </w:pPr>
      <w:r w:rsidRPr="0005774B">
        <w:rPr>
          <w:rFonts w:ascii="Arial" w:hAnsi="Arial" w:cs="Arial"/>
        </w:rPr>
        <w:t>CCTV Footage</w:t>
      </w:r>
      <w:r w:rsidR="0005774B">
        <w:rPr>
          <w:rFonts w:ascii="Arial" w:hAnsi="Arial" w:cs="Arial"/>
        </w:rPr>
        <w:t>.</w:t>
      </w:r>
      <w:r w:rsidRPr="0005774B">
        <w:rPr>
          <w:rFonts w:ascii="Arial" w:hAnsi="Arial" w:cs="Arial"/>
        </w:rPr>
        <w:t xml:space="preserve"> </w:t>
      </w:r>
    </w:p>
    <w:p w14:paraId="3E17636B" w14:textId="77777777" w:rsidR="00D70F55" w:rsidRPr="0005774B" w:rsidRDefault="00D70F55" w:rsidP="00D70F55">
      <w:pPr>
        <w:pStyle w:val="ListParagraph"/>
        <w:spacing w:after="120"/>
        <w:ind w:left="1701"/>
        <w:contextualSpacing w:val="0"/>
        <w:jc w:val="both"/>
        <w:rPr>
          <w:rFonts w:ascii="Arial" w:hAnsi="Arial" w:cs="Arial"/>
        </w:rPr>
      </w:pPr>
    </w:p>
    <w:p w14:paraId="1C8289D6" w14:textId="737A4FAE" w:rsidR="00DB79EE" w:rsidRPr="00997F7C" w:rsidRDefault="00DB79EE" w:rsidP="00E34E31">
      <w:pPr>
        <w:spacing w:after="240"/>
        <w:contextualSpacing/>
        <w:jc w:val="both"/>
        <w:rPr>
          <w:rFonts w:ascii="Arial" w:hAnsi="Arial" w:cs="Arial"/>
        </w:rPr>
      </w:pPr>
      <w:r>
        <w:rPr>
          <w:rFonts w:ascii="Arial" w:hAnsi="Arial" w:cs="Arial"/>
          <w:b/>
        </w:rPr>
        <w:t xml:space="preserve">Submissions </w:t>
      </w:r>
      <w:r w:rsidR="00DA2CD6">
        <w:rPr>
          <w:rFonts w:ascii="Arial" w:hAnsi="Arial" w:cs="Arial"/>
          <w:b/>
        </w:rPr>
        <w:t xml:space="preserve">by the </w:t>
      </w:r>
      <w:r w:rsidR="00306A7C">
        <w:rPr>
          <w:rFonts w:ascii="Arial" w:hAnsi="Arial" w:cs="Arial"/>
          <w:b/>
        </w:rPr>
        <w:t>a</w:t>
      </w:r>
      <w:r w:rsidR="00DA2CD6">
        <w:rPr>
          <w:rFonts w:ascii="Arial" w:hAnsi="Arial" w:cs="Arial"/>
          <w:b/>
        </w:rPr>
        <w:t>pplicant</w:t>
      </w:r>
    </w:p>
    <w:p w14:paraId="27D28611" w14:textId="2ACFCC94" w:rsidR="00FB6B14" w:rsidRDefault="000A3CFC" w:rsidP="00FB6B14">
      <w:pPr>
        <w:pStyle w:val="ListParagraph"/>
        <w:numPr>
          <w:ilvl w:val="0"/>
          <w:numId w:val="7"/>
        </w:numPr>
        <w:spacing w:after="240"/>
        <w:ind w:left="567" w:hanging="567"/>
        <w:jc w:val="both"/>
        <w:rPr>
          <w:rFonts w:ascii="Arial" w:hAnsi="Arial" w:cs="Arial"/>
        </w:rPr>
      </w:pPr>
      <w:r>
        <w:rPr>
          <w:rFonts w:ascii="Arial" w:hAnsi="Arial" w:cs="Arial"/>
        </w:rPr>
        <w:t xml:space="preserve">The applicant </w:t>
      </w:r>
      <w:r w:rsidR="00BE0A7F">
        <w:rPr>
          <w:rFonts w:ascii="Arial" w:hAnsi="Arial" w:cs="Arial"/>
        </w:rPr>
        <w:t>has made submissions requesting the Commission to quash or vary the b</w:t>
      </w:r>
      <w:r w:rsidR="00B14821">
        <w:rPr>
          <w:rFonts w:ascii="Arial" w:hAnsi="Arial" w:cs="Arial"/>
        </w:rPr>
        <w:t>arring notice on the grounds</w:t>
      </w:r>
      <w:r w:rsidR="00D70F55">
        <w:rPr>
          <w:rFonts w:ascii="Arial" w:hAnsi="Arial" w:cs="Arial"/>
        </w:rPr>
        <w:t>:</w:t>
      </w:r>
    </w:p>
    <w:p w14:paraId="11F2B337" w14:textId="77777777" w:rsidR="00FB6B14" w:rsidRDefault="00FB6B14" w:rsidP="00FB6B14">
      <w:pPr>
        <w:pStyle w:val="ListParagraph"/>
        <w:spacing w:after="240"/>
        <w:ind w:left="567"/>
        <w:jc w:val="both"/>
        <w:rPr>
          <w:rFonts w:ascii="Arial" w:hAnsi="Arial" w:cs="Arial"/>
        </w:rPr>
      </w:pPr>
    </w:p>
    <w:p w14:paraId="61D695E7" w14:textId="32C2DB1E" w:rsidR="00FB6B14" w:rsidRDefault="007E7CC9" w:rsidP="00FB6B14">
      <w:pPr>
        <w:pStyle w:val="ListParagraph"/>
        <w:numPr>
          <w:ilvl w:val="1"/>
          <w:numId w:val="7"/>
        </w:numPr>
        <w:spacing w:after="240"/>
        <w:ind w:left="1134" w:hanging="425"/>
        <w:jc w:val="both"/>
        <w:rPr>
          <w:rFonts w:ascii="Arial" w:hAnsi="Arial" w:cs="Arial"/>
        </w:rPr>
      </w:pPr>
      <w:r>
        <w:rPr>
          <w:rFonts w:ascii="Arial" w:hAnsi="Arial" w:cs="Arial"/>
        </w:rPr>
        <w:t xml:space="preserve">that the </w:t>
      </w:r>
      <w:r w:rsidR="00FB6B14">
        <w:rPr>
          <w:rFonts w:ascii="Arial" w:hAnsi="Arial" w:cs="Arial"/>
        </w:rPr>
        <w:t>barring notice is excessive and punitive in nature due to:</w:t>
      </w:r>
    </w:p>
    <w:p w14:paraId="76B4BBA9" w14:textId="77777777" w:rsidR="00FB6B14" w:rsidRPr="007E2C4B" w:rsidRDefault="00FB6B14" w:rsidP="00FB6B14">
      <w:pPr>
        <w:pStyle w:val="ListParagraph"/>
        <w:spacing w:after="240"/>
        <w:ind w:left="1134"/>
        <w:jc w:val="both"/>
        <w:rPr>
          <w:rFonts w:ascii="Arial" w:hAnsi="Arial" w:cs="Arial"/>
          <w:sz w:val="16"/>
          <w:szCs w:val="16"/>
        </w:rPr>
      </w:pPr>
    </w:p>
    <w:p w14:paraId="5DC5D3CC" w14:textId="541F4ACD" w:rsidR="00FB6B14" w:rsidRDefault="00D70F55" w:rsidP="00442714">
      <w:pPr>
        <w:pStyle w:val="ListParagraph"/>
        <w:numPr>
          <w:ilvl w:val="2"/>
          <w:numId w:val="7"/>
        </w:numPr>
        <w:spacing w:after="240"/>
        <w:ind w:hanging="600"/>
        <w:jc w:val="both"/>
        <w:rPr>
          <w:rFonts w:ascii="Arial" w:hAnsi="Arial" w:cs="Arial"/>
        </w:rPr>
      </w:pPr>
      <w:r>
        <w:rPr>
          <w:rFonts w:ascii="Arial" w:hAnsi="Arial" w:cs="Arial"/>
        </w:rPr>
        <w:t>the length of the term of the notice; and</w:t>
      </w:r>
    </w:p>
    <w:p w14:paraId="4F856DA4" w14:textId="77777777" w:rsidR="00D70F55" w:rsidRDefault="00D70F55" w:rsidP="00442714">
      <w:pPr>
        <w:pStyle w:val="ListParagraph"/>
        <w:spacing w:after="240"/>
        <w:ind w:left="2160" w:hanging="600"/>
        <w:jc w:val="both"/>
        <w:rPr>
          <w:rFonts w:ascii="Arial" w:hAnsi="Arial" w:cs="Arial"/>
        </w:rPr>
      </w:pPr>
    </w:p>
    <w:p w14:paraId="5B7B4C14" w14:textId="5DE2D8C4" w:rsidR="00D70F55" w:rsidRDefault="00D70F55" w:rsidP="00442714">
      <w:pPr>
        <w:pStyle w:val="ListParagraph"/>
        <w:numPr>
          <w:ilvl w:val="2"/>
          <w:numId w:val="7"/>
        </w:numPr>
        <w:spacing w:after="240"/>
        <w:ind w:hanging="600"/>
        <w:jc w:val="both"/>
        <w:rPr>
          <w:rFonts w:ascii="Arial" w:hAnsi="Arial" w:cs="Arial"/>
        </w:rPr>
      </w:pPr>
      <w:r>
        <w:rPr>
          <w:rFonts w:ascii="Arial" w:hAnsi="Arial" w:cs="Arial"/>
        </w:rPr>
        <w:t>the specified classes of licensed premises to which the Notice applies; and</w:t>
      </w:r>
    </w:p>
    <w:p w14:paraId="6CDA3A48" w14:textId="77777777" w:rsidR="00D70F55" w:rsidRPr="00D70F55" w:rsidRDefault="00D70F55" w:rsidP="00D70F55">
      <w:pPr>
        <w:pStyle w:val="ListParagraph"/>
        <w:rPr>
          <w:rFonts w:ascii="Arial" w:hAnsi="Arial" w:cs="Arial"/>
        </w:rPr>
      </w:pPr>
    </w:p>
    <w:p w14:paraId="2CFA85F4" w14:textId="46EA6A47" w:rsidR="00D70F55" w:rsidRPr="00FB6B14" w:rsidRDefault="00D70F55" w:rsidP="00D70F55">
      <w:pPr>
        <w:pStyle w:val="ListParagraph"/>
        <w:numPr>
          <w:ilvl w:val="1"/>
          <w:numId w:val="7"/>
        </w:numPr>
        <w:spacing w:after="240"/>
        <w:ind w:left="1134" w:hanging="425"/>
        <w:jc w:val="both"/>
        <w:rPr>
          <w:rFonts w:ascii="Arial" w:hAnsi="Arial" w:cs="Arial"/>
        </w:rPr>
      </w:pPr>
      <w:r>
        <w:rPr>
          <w:rFonts w:ascii="Arial" w:hAnsi="Arial" w:cs="Arial"/>
        </w:rPr>
        <w:t xml:space="preserve">Alternatively, the delay between the incident and the subsequent issuing of the barring notice to the applicant is such that it does not achieve the objects of </w:t>
      </w:r>
      <w:r w:rsidR="00F42FE6">
        <w:rPr>
          <w:rFonts w:ascii="Arial" w:hAnsi="Arial" w:cs="Arial"/>
        </w:rPr>
        <w:t>the Act</w:t>
      </w:r>
      <w:r>
        <w:rPr>
          <w:rFonts w:ascii="Arial" w:hAnsi="Arial" w:cs="Arial"/>
        </w:rPr>
        <w:t xml:space="preserve">, and should therefore be quashed. </w:t>
      </w:r>
    </w:p>
    <w:p w14:paraId="11FDE0AF" w14:textId="62B26EDC" w:rsidR="00306A7C" w:rsidRDefault="00306A7C" w:rsidP="00306A7C">
      <w:pPr>
        <w:pStyle w:val="ListParagraph"/>
        <w:rPr>
          <w:rFonts w:ascii="Arial" w:hAnsi="Arial" w:cs="Arial"/>
        </w:rPr>
      </w:pPr>
    </w:p>
    <w:p w14:paraId="453B033D" w14:textId="3E0DE21A" w:rsidR="00DB79EE" w:rsidRDefault="00DA2CD6" w:rsidP="00E34E31">
      <w:pPr>
        <w:spacing w:after="240"/>
        <w:contextualSpacing/>
        <w:jc w:val="both"/>
        <w:rPr>
          <w:rFonts w:ascii="Arial" w:hAnsi="Arial" w:cs="Arial"/>
          <w:b/>
        </w:rPr>
      </w:pPr>
      <w:r w:rsidRPr="00DA2CD6">
        <w:rPr>
          <w:rFonts w:ascii="Arial" w:hAnsi="Arial" w:cs="Arial"/>
          <w:b/>
        </w:rPr>
        <w:t>Submissions on behalf of the Commissioner of Police</w:t>
      </w:r>
    </w:p>
    <w:p w14:paraId="353C6287" w14:textId="5DEE4874" w:rsidR="007E7CC9" w:rsidRDefault="007E7CC9" w:rsidP="00E34E31">
      <w:pPr>
        <w:pStyle w:val="ListParagraph"/>
        <w:numPr>
          <w:ilvl w:val="0"/>
          <w:numId w:val="7"/>
        </w:numPr>
        <w:spacing w:after="240"/>
        <w:ind w:left="567" w:hanging="567"/>
        <w:jc w:val="both"/>
        <w:rPr>
          <w:rFonts w:ascii="Arial" w:hAnsi="Arial" w:cs="Arial"/>
        </w:rPr>
      </w:pPr>
      <w:r>
        <w:rPr>
          <w:rFonts w:ascii="Arial" w:hAnsi="Arial" w:cs="Arial"/>
        </w:rPr>
        <w:t xml:space="preserve">The Police have provided no submissions. </w:t>
      </w:r>
    </w:p>
    <w:p w14:paraId="38131EC9" w14:textId="11815C34" w:rsidR="00DB79EE" w:rsidRPr="00D771C0" w:rsidRDefault="00F70B51" w:rsidP="00E34E31">
      <w:pPr>
        <w:spacing w:after="240"/>
        <w:contextualSpacing/>
        <w:jc w:val="both"/>
        <w:rPr>
          <w:rFonts w:ascii="Arial" w:hAnsi="Arial" w:cs="Arial"/>
          <w:b/>
        </w:rPr>
      </w:pPr>
      <w:r w:rsidRPr="00D771C0">
        <w:rPr>
          <w:rFonts w:ascii="Arial" w:hAnsi="Arial" w:cs="Arial"/>
          <w:b/>
        </w:rPr>
        <w:lastRenderedPageBreak/>
        <w:t>Statutory Framework</w:t>
      </w:r>
    </w:p>
    <w:p w14:paraId="386BC4B0" w14:textId="3000A397" w:rsidR="00F70B51" w:rsidRDefault="00F70B51" w:rsidP="00E34E31">
      <w:pPr>
        <w:pStyle w:val="ListParagraph"/>
        <w:numPr>
          <w:ilvl w:val="0"/>
          <w:numId w:val="7"/>
        </w:numPr>
        <w:spacing w:after="240"/>
        <w:ind w:left="567" w:hanging="567"/>
        <w:jc w:val="both"/>
        <w:rPr>
          <w:rFonts w:ascii="Arial" w:hAnsi="Arial" w:cs="Arial"/>
        </w:rPr>
      </w:pPr>
      <w:r w:rsidRPr="002D1BC9">
        <w:rPr>
          <w:rFonts w:ascii="Arial" w:hAnsi="Arial" w:cs="Arial"/>
        </w:rPr>
        <w:t xml:space="preserve">The Commissioner of </w:t>
      </w:r>
      <w:r w:rsidR="00D710CF">
        <w:rPr>
          <w:rFonts w:ascii="Arial" w:hAnsi="Arial" w:cs="Arial"/>
        </w:rPr>
        <w:t>Police</w:t>
      </w:r>
      <w:r w:rsidRPr="002D1BC9">
        <w:rPr>
          <w:rFonts w:ascii="Arial" w:hAnsi="Arial" w:cs="Arial"/>
        </w:rPr>
        <w:t xml:space="preserve"> has the power to ban people from</w:t>
      </w:r>
      <w:r w:rsidR="002D1BC9" w:rsidRPr="002D1BC9">
        <w:rPr>
          <w:rFonts w:ascii="Arial" w:hAnsi="Arial" w:cs="Arial"/>
        </w:rPr>
        <w:t xml:space="preserve"> </w:t>
      </w:r>
      <w:r w:rsidRPr="002D1BC9">
        <w:rPr>
          <w:rFonts w:ascii="Arial" w:hAnsi="Arial" w:cs="Arial"/>
        </w:rPr>
        <w:t>licensed premises pursuant to section 115AA of the Act if he believes on reasonable</w:t>
      </w:r>
      <w:r w:rsidR="007A5563" w:rsidRPr="002D1BC9">
        <w:rPr>
          <w:rFonts w:ascii="Arial" w:hAnsi="Arial" w:cs="Arial"/>
        </w:rPr>
        <w:t xml:space="preserve"> </w:t>
      </w:r>
      <w:r w:rsidRPr="002D1BC9">
        <w:rPr>
          <w:rFonts w:ascii="Arial" w:hAnsi="Arial" w:cs="Arial"/>
        </w:rPr>
        <w:t>grounds that the person has, on licensed premises:</w:t>
      </w:r>
    </w:p>
    <w:p w14:paraId="2390A1A9" w14:textId="77777777" w:rsidR="00306A7C" w:rsidRPr="002D1BC9" w:rsidRDefault="00306A7C" w:rsidP="00306A7C">
      <w:pPr>
        <w:pStyle w:val="ListParagraph"/>
        <w:spacing w:after="240"/>
        <w:ind w:left="567"/>
        <w:jc w:val="both"/>
        <w:rPr>
          <w:rFonts w:ascii="Arial" w:hAnsi="Arial" w:cs="Arial"/>
        </w:rPr>
      </w:pPr>
    </w:p>
    <w:p w14:paraId="3D3F3345" w14:textId="77777777" w:rsidR="00085B13" w:rsidRDefault="00F70B51" w:rsidP="00E34E31">
      <w:pPr>
        <w:pStyle w:val="ListParagraph"/>
        <w:numPr>
          <w:ilvl w:val="1"/>
          <w:numId w:val="7"/>
        </w:numPr>
        <w:spacing w:after="240"/>
        <w:ind w:left="1134" w:hanging="425"/>
        <w:jc w:val="both"/>
        <w:rPr>
          <w:rFonts w:ascii="Arial" w:hAnsi="Arial" w:cs="Arial"/>
        </w:rPr>
      </w:pPr>
      <w:r w:rsidRPr="00F70B51">
        <w:rPr>
          <w:rFonts w:ascii="Arial" w:hAnsi="Arial" w:cs="Arial"/>
        </w:rPr>
        <w:t>been violent or disorderly; or</w:t>
      </w:r>
    </w:p>
    <w:p w14:paraId="01F2F34E" w14:textId="2BF05024" w:rsidR="001604A6" w:rsidRPr="00085B13" w:rsidRDefault="00085B13" w:rsidP="00E34E31">
      <w:pPr>
        <w:pStyle w:val="ListParagraph"/>
        <w:numPr>
          <w:ilvl w:val="1"/>
          <w:numId w:val="7"/>
        </w:numPr>
        <w:spacing w:after="240"/>
        <w:ind w:left="1134" w:hanging="425"/>
        <w:jc w:val="both"/>
        <w:rPr>
          <w:rFonts w:ascii="Arial" w:hAnsi="Arial" w:cs="Arial"/>
        </w:rPr>
      </w:pPr>
      <w:r w:rsidRPr="00085B13">
        <w:rPr>
          <w:rFonts w:ascii="Arial" w:hAnsi="Arial" w:cs="Arial"/>
        </w:rPr>
        <w:t>engaged in indecent behaviour; or</w:t>
      </w:r>
    </w:p>
    <w:p w14:paraId="3DEF03E6" w14:textId="648C7C63" w:rsidR="00F70B51" w:rsidRDefault="00F0711C" w:rsidP="00E34E31">
      <w:pPr>
        <w:pStyle w:val="ListParagraph"/>
        <w:numPr>
          <w:ilvl w:val="1"/>
          <w:numId w:val="7"/>
        </w:numPr>
        <w:spacing w:after="240"/>
        <w:ind w:left="1134" w:hanging="425"/>
        <w:jc w:val="both"/>
        <w:rPr>
          <w:rFonts w:ascii="Arial" w:hAnsi="Arial" w:cs="Arial"/>
        </w:rPr>
      </w:pPr>
      <w:r>
        <w:rPr>
          <w:rFonts w:ascii="Arial" w:hAnsi="Arial" w:cs="Arial"/>
        </w:rPr>
        <w:t>c</w:t>
      </w:r>
      <w:r w:rsidR="00F70B51" w:rsidRPr="00F70B51">
        <w:rPr>
          <w:rFonts w:ascii="Arial" w:hAnsi="Arial" w:cs="Arial"/>
        </w:rPr>
        <w:t>ontravened a provision of any written law.</w:t>
      </w:r>
    </w:p>
    <w:p w14:paraId="7C8CC11F" w14:textId="77777777" w:rsidR="00306A7C" w:rsidRPr="00F70B51" w:rsidRDefault="00306A7C" w:rsidP="00306A7C">
      <w:pPr>
        <w:pStyle w:val="ListParagraph"/>
        <w:spacing w:after="240"/>
        <w:ind w:left="1134"/>
        <w:jc w:val="both"/>
        <w:rPr>
          <w:rFonts w:ascii="Arial" w:hAnsi="Arial" w:cs="Arial"/>
        </w:rPr>
      </w:pPr>
    </w:p>
    <w:p w14:paraId="785E8608" w14:textId="345BD40A" w:rsidR="00F70B51" w:rsidRDefault="00F70B51" w:rsidP="00E34E31">
      <w:pPr>
        <w:pStyle w:val="ListParagraph"/>
        <w:numPr>
          <w:ilvl w:val="0"/>
          <w:numId w:val="7"/>
        </w:numPr>
        <w:spacing w:after="240"/>
        <w:ind w:left="567" w:hanging="567"/>
        <w:jc w:val="both"/>
        <w:rPr>
          <w:rFonts w:ascii="Arial" w:hAnsi="Arial" w:cs="Arial"/>
        </w:rPr>
      </w:pPr>
      <w:r w:rsidRPr="002D1BC9">
        <w:rPr>
          <w:rFonts w:ascii="Arial" w:hAnsi="Arial" w:cs="Arial"/>
        </w:rPr>
        <w:t>The Commissioner may delegate the power conferred by section 115AA of the Act on</w:t>
      </w:r>
      <w:r w:rsidR="002D1BC9" w:rsidRPr="002D1BC9">
        <w:rPr>
          <w:rFonts w:ascii="Arial" w:hAnsi="Arial" w:cs="Arial"/>
        </w:rPr>
        <w:t xml:space="preserve"> </w:t>
      </w:r>
      <w:r w:rsidRPr="002D1BC9">
        <w:rPr>
          <w:rFonts w:ascii="Arial" w:hAnsi="Arial" w:cs="Arial"/>
        </w:rPr>
        <w:t xml:space="preserve">any member of the </w:t>
      </w:r>
      <w:r w:rsidR="00306A7C">
        <w:rPr>
          <w:rFonts w:ascii="Arial" w:hAnsi="Arial" w:cs="Arial"/>
        </w:rPr>
        <w:t>p</w:t>
      </w:r>
      <w:r w:rsidRPr="002D1BC9">
        <w:rPr>
          <w:rFonts w:ascii="Arial" w:hAnsi="Arial" w:cs="Arial"/>
        </w:rPr>
        <w:t xml:space="preserve">olice </w:t>
      </w:r>
      <w:r w:rsidR="00306A7C">
        <w:rPr>
          <w:rFonts w:ascii="Arial" w:hAnsi="Arial" w:cs="Arial"/>
        </w:rPr>
        <w:t>f</w:t>
      </w:r>
      <w:r w:rsidRPr="002D1BC9">
        <w:rPr>
          <w:rFonts w:ascii="Arial" w:hAnsi="Arial" w:cs="Arial"/>
        </w:rPr>
        <w:t>orce or above the rank of Inspector pursuant to section</w:t>
      </w:r>
      <w:r w:rsidR="002D1BC9" w:rsidRPr="002D1BC9">
        <w:rPr>
          <w:rFonts w:ascii="Arial" w:hAnsi="Arial" w:cs="Arial"/>
        </w:rPr>
        <w:t xml:space="preserve"> </w:t>
      </w:r>
      <w:r w:rsidRPr="002D1BC9">
        <w:rPr>
          <w:rFonts w:ascii="Arial" w:hAnsi="Arial" w:cs="Arial"/>
        </w:rPr>
        <w:t>115AB of the Act.</w:t>
      </w:r>
    </w:p>
    <w:p w14:paraId="582B6C5B" w14:textId="77777777" w:rsidR="00306A7C" w:rsidRDefault="00306A7C" w:rsidP="00306A7C">
      <w:pPr>
        <w:pStyle w:val="ListParagraph"/>
        <w:spacing w:after="240"/>
        <w:ind w:left="567"/>
        <w:jc w:val="both"/>
        <w:rPr>
          <w:rFonts w:ascii="Arial" w:hAnsi="Arial" w:cs="Arial"/>
        </w:rPr>
      </w:pPr>
    </w:p>
    <w:p w14:paraId="717AB6B1" w14:textId="7A24A72F" w:rsidR="00071073" w:rsidRDefault="00071073" w:rsidP="00E34E31">
      <w:pPr>
        <w:pStyle w:val="ListParagraph"/>
        <w:numPr>
          <w:ilvl w:val="0"/>
          <w:numId w:val="7"/>
        </w:numPr>
        <w:spacing w:after="240"/>
        <w:ind w:left="567" w:hanging="567"/>
        <w:jc w:val="both"/>
        <w:rPr>
          <w:rFonts w:ascii="Arial" w:hAnsi="Arial" w:cs="Arial"/>
        </w:rPr>
      </w:pPr>
      <w:r>
        <w:rPr>
          <w:rFonts w:ascii="Arial" w:hAnsi="Arial" w:cs="Arial"/>
        </w:rPr>
        <w:t>Section 115</w:t>
      </w:r>
      <w:proofErr w:type="gramStart"/>
      <w:r>
        <w:rPr>
          <w:rFonts w:ascii="Arial" w:hAnsi="Arial" w:cs="Arial"/>
        </w:rPr>
        <w:t>AD(</w:t>
      </w:r>
      <w:proofErr w:type="gramEnd"/>
      <w:r>
        <w:rPr>
          <w:rFonts w:ascii="Arial" w:hAnsi="Arial" w:cs="Arial"/>
        </w:rPr>
        <w:t>3) provides that where a person is dissatisfied with the decision of the Commissioner of Police to give the notice, the person may apply to the Commission for a review of the decision.</w:t>
      </w:r>
    </w:p>
    <w:p w14:paraId="642A6E35" w14:textId="77777777" w:rsidR="00306A7C" w:rsidRPr="00306A7C" w:rsidRDefault="00306A7C" w:rsidP="00306A7C">
      <w:pPr>
        <w:pStyle w:val="ListParagraph"/>
        <w:rPr>
          <w:rFonts w:ascii="Arial" w:hAnsi="Arial" w:cs="Arial"/>
        </w:rPr>
      </w:pPr>
    </w:p>
    <w:p w14:paraId="07BE8B6A" w14:textId="1E16B0BB" w:rsidR="00965B97" w:rsidRDefault="005C79E0" w:rsidP="00E34E31">
      <w:pPr>
        <w:pStyle w:val="ListParagraph"/>
        <w:numPr>
          <w:ilvl w:val="0"/>
          <w:numId w:val="7"/>
        </w:numPr>
        <w:spacing w:after="240"/>
        <w:ind w:left="567" w:hanging="567"/>
        <w:jc w:val="both"/>
        <w:rPr>
          <w:rFonts w:ascii="Arial" w:hAnsi="Arial" w:cs="Arial"/>
        </w:rPr>
      </w:pPr>
      <w:r w:rsidRPr="005C79E0">
        <w:rPr>
          <w:rFonts w:ascii="Arial" w:hAnsi="Arial" w:cs="Arial"/>
        </w:rPr>
        <w:t>Section 115AD of the Act provides at subsection (6) provide</w:t>
      </w:r>
      <w:r w:rsidR="00595BED">
        <w:rPr>
          <w:rFonts w:ascii="Arial" w:hAnsi="Arial" w:cs="Arial"/>
        </w:rPr>
        <w:t>s that w</w:t>
      </w:r>
      <w:r w:rsidRPr="005C79E0">
        <w:rPr>
          <w:rFonts w:ascii="Arial" w:hAnsi="Arial" w:cs="Arial"/>
        </w:rPr>
        <w:t>hen conducting a review of the decision, the Commission may have regard to the material that was before the Commissioner of Police when making the decision</w:t>
      </w:r>
      <w:r w:rsidR="00595BED">
        <w:rPr>
          <w:rFonts w:ascii="Arial" w:hAnsi="Arial" w:cs="Arial"/>
        </w:rPr>
        <w:t xml:space="preserve"> </w:t>
      </w:r>
      <w:r w:rsidRPr="005C79E0">
        <w:rPr>
          <w:rFonts w:ascii="Arial" w:hAnsi="Arial" w:cs="Arial"/>
        </w:rPr>
        <w:t>as well as any information or document provided by the applicant.</w:t>
      </w:r>
    </w:p>
    <w:p w14:paraId="60E8FF43" w14:textId="77777777" w:rsidR="00306A7C" w:rsidRPr="00306A7C" w:rsidRDefault="00306A7C" w:rsidP="00306A7C">
      <w:pPr>
        <w:pStyle w:val="ListParagraph"/>
        <w:rPr>
          <w:rFonts w:ascii="Arial" w:hAnsi="Arial" w:cs="Arial"/>
        </w:rPr>
      </w:pPr>
    </w:p>
    <w:p w14:paraId="04059A52" w14:textId="52ECB550" w:rsidR="005C79E0" w:rsidRDefault="00595BED" w:rsidP="00E34E31">
      <w:pPr>
        <w:pStyle w:val="ListParagraph"/>
        <w:numPr>
          <w:ilvl w:val="0"/>
          <w:numId w:val="7"/>
        </w:numPr>
        <w:spacing w:after="240"/>
        <w:ind w:left="567" w:hanging="567"/>
        <w:jc w:val="both"/>
        <w:rPr>
          <w:rFonts w:ascii="Arial" w:hAnsi="Arial" w:cs="Arial"/>
        </w:rPr>
      </w:pPr>
      <w:r>
        <w:rPr>
          <w:rFonts w:ascii="Arial" w:hAnsi="Arial" w:cs="Arial"/>
        </w:rPr>
        <w:t>Subsection 115AD (7) also provides that o</w:t>
      </w:r>
      <w:r w:rsidR="005C79E0" w:rsidRPr="005C79E0">
        <w:rPr>
          <w:rFonts w:ascii="Arial" w:hAnsi="Arial" w:cs="Arial"/>
        </w:rPr>
        <w:t xml:space="preserve">n a review the Commission may affirm, vary or quash the </w:t>
      </w:r>
      <w:r>
        <w:rPr>
          <w:rFonts w:ascii="Arial" w:hAnsi="Arial" w:cs="Arial"/>
        </w:rPr>
        <w:t>relevant decision.</w:t>
      </w:r>
    </w:p>
    <w:p w14:paraId="44A93CC5" w14:textId="77777777" w:rsidR="00306A7C" w:rsidRPr="00306A7C" w:rsidRDefault="00306A7C" w:rsidP="00306A7C">
      <w:pPr>
        <w:pStyle w:val="ListParagraph"/>
        <w:rPr>
          <w:rFonts w:ascii="Arial" w:hAnsi="Arial" w:cs="Arial"/>
        </w:rPr>
      </w:pPr>
    </w:p>
    <w:p w14:paraId="2BE5454F" w14:textId="5CB1A930" w:rsidR="00595BED" w:rsidRDefault="00595BED" w:rsidP="00E34E31">
      <w:pPr>
        <w:pStyle w:val="ListParagraph"/>
        <w:numPr>
          <w:ilvl w:val="0"/>
          <w:numId w:val="7"/>
        </w:numPr>
        <w:spacing w:after="240"/>
        <w:ind w:left="567" w:hanging="567"/>
        <w:jc w:val="both"/>
        <w:rPr>
          <w:rFonts w:ascii="Arial" w:hAnsi="Arial" w:cs="Arial"/>
        </w:rPr>
      </w:pPr>
      <w:r>
        <w:rPr>
          <w:rFonts w:ascii="Arial" w:hAnsi="Arial" w:cs="Arial"/>
        </w:rPr>
        <w:t>The</w:t>
      </w:r>
      <w:r w:rsidR="005C79E0" w:rsidRPr="005C79E0">
        <w:rPr>
          <w:rFonts w:ascii="Arial" w:hAnsi="Arial" w:cs="Arial"/>
        </w:rPr>
        <w:t xml:space="preserve"> Act</w:t>
      </w:r>
      <w:r>
        <w:rPr>
          <w:rFonts w:ascii="Arial" w:hAnsi="Arial" w:cs="Arial"/>
        </w:rPr>
        <w:t xml:space="preserve"> also in section 16 </w:t>
      </w:r>
      <w:r w:rsidR="00306A7C">
        <w:rPr>
          <w:rFonts w:ascii="Arial" w:hAnsi="Arial" w:cs="Arial"/>
        </w:rPr>
        <w:t>prescribes</w:t>
      </w:r>
      <w:r>
        <w:rPr>
          <w:rFonts w:ascii="Arial" w:hAnsi="Arial" w:cs="Arial"/>
        </w:rPr>
        <w:t xml:space="preserve"> that</w:t>
      </w:r>
      <w:r w:rsidRPr="00595BED">
        <w:rPr>
          <w:rFonts w:ascii="Arial" w:hAnsi="Arial" w:cs="Arial"/>
        </w:rPr>
        <w:t xml:space="preserve"> </w:t>
      </w:r>
      <w:r>
        <w:rPr>
          <w:rFonts w:ascii="Arial" w:hAnsi="Arial" w:cs="Arial"/>
        </w:rPr>
        <w:t>t</w:t>
      </w:r>
      <w:r w:rsidRPr="00595BED">
        <w:rPr>
          <w:rFonts w:ascii="Arial" w:hAnsi="Arial" w:cs="Arial"/>
        </w:rPr>
        <w:t>he Commission</w:t>
      </w:r>
      <w:r>
        <w:rPr>
          <w:rFonts w:ascii="Arial" w:hAnsi="Arial" w:cs="Arial"/>
        </w:rPr>
        <w:t>:</w:t>
      </w:r>
    </w:p>
    <w:p w14:paraId="6968CD8E" w14:textId="77777777" w:rsidR="00306A7C" w:rsidRPr="00306A7C" w:rsidRDefault="00306A7C" w:rsidP="00306A7C">
      <w:pPr>
        <w:pStyle w:val="ListParagraph"/>
        <w:rPr>
          <w:rFonts w:ascii="Arial" w:hAnsi="Arial" w:cs="Arial"/>
        </w:rPr>
      </w:pPr>
    </w:p>
    <w:p w14:paraId="7C2F0152" w14:textId="294EB4CF" w:rsidR="005C79E0" w:rsidRDefault="00595BED" w:rsidP="00E34E31">
      <w:pPr>
        <w:pStyle w:val="ListParagraph"/>
        <w:numPr>
          <w:ilvl w:val="1"/>
          <w:numId w:val="7"/>
        </w:numPr>
        <w:spacing w:after="240"/>
        <w:ind w:left="1134" w:hanging="425"/>
        <w:jc w:val="both"/>
        <w:rPr>
          <w:rFonts w:ascii="Arial" w:hAnsi="Arial" w:cs="Arial"/>
        </w:rPr>
      </w:pPr>
      <w:r w:rsidRPr="00595BED">
        <w:rPr>
          <w:rFonts w:ascii="Arial" w:hAnsi="Arial" w:cs="Arial"/>
        </w:rPr>
        <w:t xml:space="preserve">may make </w:t>
      </w:r>
      <w:r w:rsidR="005C79E0" w:rsidRPr="00595BED">
        <w:rPr>
          <w:rFonts w:ascii="Arial" w:hAnsi="Arial" w:cs="Arial"/>
        </w:rPr>
        <w:t xml:space="preserve">its determinations </w:t>
      </w:r>
      <w:r>
        <w:rPr>
          <w:rFonts w:ascii="Arial" w:hAnsi="Arial" w:cs="Arial"/>
        </w:rPr>
        <w:t xml:space="preserve">on the balance of probabilities [sub </w:t>
      </w:r>
      <w:proofErr w:type="gramStart"/>
      <w:r>
        <w:rPr>
          <w:rFonts w:ascii="Arial" w:hAnsi="Arial" w:cs="Arial"/>
        </w:rPr>
        <w:t>section(</w:t>
      </w:r>
      <w:proofErr w:type="gramEnd"/>
      <w:r>
        <w:rPr>
          <w:rFonts w:ascii="Arial" w:hAnsi="Arial" w:cs="Arial"/>
        </w:rPr>
        <w:t>1)]; and</w:t>
      </w:r>
    </w:p>
    <w:p w14:paraId="4B7B38D9" w14:textId="77777777" w:rsidR="00306A7C" w:rsidRPr="00595BED" w:rsidRDefault="00306A7C" w:rsidP="00306A7C">
      <w:pPr>
        <w:pStyle w:val="ListParagraph"/>
        <w:spacing w:after="240"/>
        <w:ind w:left="1134"/>
        <w:jc w:val="both"/>
        <w:rPr>
          <w:rFonts w:ascii="Arial" w:hAnsi="Arial" w:cs="Arial"/>
        </w:rPr>
      </w:pPr>
    </w:p>
    <w:p w14:paraId="092A52F8" w14:textId="1EFC9453" w:rsidR="005C79E0" w:rsidRDefault="005C79E0" w:rsidP="00E34E31">
      <w:pPr>
        <w:pStyle w:val="ListParagraph"/>
        <w:numPr>
          <w:ilvl w:val="1"/>
          <w:numId w:val="7"/>
        </w:numPr>
        <w:spacing w:after="240"/>
        <w:ind w:left="1134" w:hanging="425"/>
        <w:jc w:val="both"/>
        <w:rPr>
          <w:rFonts w:ascii="Arial" w:hAnsi="Arial" w:cs="Arial"/>
        </w:rPr>
      </w:pPr>
      <w:r w:rsidRPr="005C79E0">
        <w:rPr>
          <w:rFonts w:ascii="Arial" w:hAnsi="Arial" w:cs="Arial"/>
        </w:rPr>
        <w:t>is not bound by the rules of evidence or any practices or procedures applicable to courts of record, except to the extent that the licensing authority adopts those rules, practices or procedures or the regulations make them apply</w:t>
      </w:r>
      <w:r w:rsidR="00595BED">
        <w:rPr>
          <w:rFonts w:ascii="Arial" w:hAnsi="Arial" w:cs="Arial"/>
        </w:rPr>
        <w:t xml:space="preserve"> [subsection (7)(a)]</w:t>
      </w:r>
      <w:r w:rsidRPr="005C79E0">
        <w:rPr>
          <w:rFonts w:ascii="Arial" w:hAnsi="Arial" w:cs="Arial"/>
        </w:rPr>
        <w:t>;</w:t>
      </w:r>
      <w:r w:rsidR="00227E7A">
        <w:rPr>
          <w:rFonts w:ascii="Arial" w:hAnsi="Arial" w:cs="Arial"/>
        </w:rPr>
        <w:t xml:space="preserve"> and</w:t>
      </w:r>
    </w:p>
    <w:p w14:paraId="567CB619" w14:textId="77777777" w:rsidR="00306A7C" w:rsidRPr="00306A7C" w:rsidRDefault="00306A7C" w:rsidP="00306A7C">
      <w:pPr>
        <w:pStyle w:val="ListParagraph"/>
        <w:rPr>
          <w:rFonts w:ascii="Arial" w:hAnsi="Arial" w:cs="Arial"/>
        </w:rPr>
      </w:pPr>
    </w:p>
    <w:p w14:paraId="5A84A525" w14:textId="779BA1F5" w:rsidR="00085B13" w:rsidRDefault="005C79E0" w:rsidP="00E34E31">
      <w:pPr>
        <w:pStyle w:val="ListParagraph"/>
        <w:numPr>
          <w:ilvl w:val="1"/>
          <w:numId w:val="7"/>
        </w:numPr>
        <w:spacing w:after="240"/>
        <w:ind w:left="1134" w:hanging="425"/>
        <w:jc w:val="both"/>
        <w:rPr>
          <w:rFonts w:ascii="Arial" w:hAnsi="Arial" w:cs="Arial"/>
        </w:rPr>
      </w:pPr>
      <w:r w:rsidRPr="005C79E0">
        <w:rPr>
          <w:rFonts w:ascii="Arial" w:hAnsi="Arial" w:cs="Arial"/>
        </w:rPr>
        <w:t>is to act according to equity, good conscience and the substantial merits of the case without regard to technicalities and legal forms;</w:t>
      </w:r>
      <w:r w:rsidR="00595BED" w:rsidRPr="00227E7A">
        <w:rPr>
          <w:rFonts w:ascii="Arial" w:hAnsi="Arial" w:cs="Arial"/>
        </w:rPr>
        <w:t xml:space="preserve"> </w:t>
      </w:r>
      <w:r w:rsidR="00595BED">
        <w:rPr>
          <w:rFonts w:ascii="Arial" w:hAnsi="Arial" w:cs="Arial"/>
        </w:rPr>
        <w:t>[subsection (7)(b</w:t>
      </w:r>
      <w:r w:rsidR="00595BED" w:rsidRPr="00595BED">
        <w:rPr>
          <w:rFonts w:ascii="Arial" w:hAnsi="Arial" w:cs="Arial"/>
        </w:rPr>
        <w:t>)];</w:t>
      </w:r>
      <w:r w:rsidRPr="005C79E0">
        <w:rPr>
          <w:rFonts w:ascii="Arial" w:hAnsi="Arial" w:cs="Arial"/>
        </w:rPr>
        <w:t>”</w:t>
      </w:r>
    </w:p>
    <w:p w14:paraId="52A8E7BD" w14:textId="77777777" w:rsidR="00306A7C" w:rsidRPr="00306A7C" w:rsidRDefault="00306A7C" w:rsidP="00306A7C">
      <w:pPr>
        <w:pStyle w:val="ListParagraph"/>
        <w:rPr>
          <w:rFonts w:ascii="Arial" w:hAnsi="Arial" w:cs="Arial"/>
        </w:rPr>
      </w:pPr>
    </w:p>
    <w:p w14:paraId="18AE56B4" w14:textId="2CFBCF22" w:rsidR="00731A93" w:rsidRDefault="00731A93" w:rsidP="00E34E31">
      <w:pPr>
        <w:pStyle w:val="ListParagraph"/>
        <w:numPr>
          <w:ilvl w:val="0"/>
          <w:numId w:val="7"/>
        </w:numPr>
        <w:spacing w:after="240"/>
        <w:ind w:left="567" w:hanging="567"/>
        <w:jc w:val="both"/>
        <w:rPr>
          <w:rFonts w:ascii="Arial" w:hAnsi="Arial" w:cs="Arial"/>
        </w:rPr>
      </w:pPr>
      <w:r>
        <w:rPr>
          <w:rFonts w:ascii="Arial" w:hAnsi="Arial" w:cs="Arial"/>
        </w:rPr>
        <w:t>In 2010, the Act was amended</w:t>
      </w:r>
      <w:r w:rsidRPr="00DD2505">
        <w:rPr>
          <w:rFonts w:ascii="Arial" w:hAnsi="Arial" w:cs="Arial"/>
          <w:i/>
        </w:rPr>
        <w:t xml:space="preserve"> “to give protection to the </w:t>
      </w:r>
      <w:proofErr w:type="gramStart"/>
      <w:r w:rsidRPr="00DD2505">
        <w:rPr>
          <w:rFonts w:ascii="Arial" w:hAnsi="Arial" w:cs="Arial"/>
          <w:i/>
        </w:rPr>
        <w:t>general public</w:t>
      </w:r>
      <w:proofErr w:type="gramEnd"/>
      <w:r w:rsidRPr="00DD2505">
        <w:rPr>
          <w:rFonts w:ascii="Arial" w:hAnsi="Arial" w:cs="Arial"/>
          <w:i/>
        </w:rPr>
        <w:t xml:space="preserve"> from people who </w:t>
      </w:r>
      <w:r w:rsidRPr="00E34E31">
        <w:rPr>
          <w:rFonts w:ascii="Arial" w:hAnsi="Arial" w:cs="Arial"/>
        </w:rPr>
        <w:t>have</w:t>
      </w:r>
      <w:r w:rsidRPr="00DD2505">
        <w:rPr>
          <w:rFonts w:ascii="Arial" w:hAnsi="Arial" w:cs="Arial"/>
          <w:i/>
        </w:rPr>
        <w:t xml:space="preserve"> engaged in disorderly or offensive behaviour, who threaten people and who put people in dangerous situations” </w:t>
      </w:r>
      <w:r>
        <w:rPr>
          <w:rFonts w:ascii="Arial" w:hAnsi="Arial" w:cs="Arial"/>
        </w:rPr>
        <w:t>(</w:t>
      </w:r>
      <w:r w:rsidRPr="00731A93">
        <w:rPr>
          <w:rFonts w:ascii="Arial" w:hAnsi="Arial" w:cs="Arial"/>
        </w:rPr>
        <w:t>Minister’s statement to the House, Western Australia, Parliamentary Debates, Legislative Assembly 19 October 2010, 7925)</w:t>
      </w:r>
      <w:r w:rsidR="00872F35">
        <w:rPr>
          <w:rFonts w:ascii="Arial" w:hAnsi="Arial" w:cs="Arial"/>
        </w:rPr>
        <w:t xml:space="preserve">. </w:t>
      </w:r>
    </w:p>
    <w:p w14:paraId="5346118F" w14:textId="77777777" w:rsidR="00306A7C" w:rsidRDefault="00306A7C" w:rsidP="00306A7C">
      <w:pPr>
        <w:pStyle w:val="ListParagraph"/>
        <w:spacing w:after="240"/>
        <w:ind w:left="567"/>
        <w:jc w:val="both"/>
        <w:rPr>
          <w:rFonts w:ascii="Arial" w:hAnsi="Arial" w:cs="Arial"/>
        </w:rPr>
      </w:pPr>
    </w:p>
    <w:p w14:paraId="0CAE165B" w14:textId="57AC9D11" w:rsidR="00872F35" w:rsidRDefault="00BD21AE" w:rsidP="00E34E31">
      <w:pPr>
        <w:pStyle w:val="ListParagraph"/>
        <w:numPr>
          <w:ilvl w:val="0"/>
          <w:numId w:val="7"/>
        </w:numPr>
        <w:spacing w:after="240"/>
        <w:ind w:left="567" w:hanging="567"/>
        <w:jc w:val="both"/>
        <w:rPr>
          <w:rFonts w:ascii="Arial" w:hAnsi="Arial" w:cs="Arial"/>
        </w:rPr>
      </w:pPr>
      <w:r w:rsidRPr="007C19AA">
        <w:rPr>
          <w:rFonts w:ascii="Arial" w:hAnsi="Arial" w:cs="Arial"/>
        </w:rPr>
        <w:t>The Minister further stated that the legislation gave the Police the power to issue barring notices to persons engaging in antisocial behaviour at licensed premises.</w:t>
      </w:r>
    </w:p>
    <w:p w14:paraId="3E1E17E7" w14:textId="77777777" w:rsidR="00306A7C" w:rsidRPr="00306A7C" w:rsidRDefault="00306A7C" w:rsidP="00306A7C">
      <w:pPr>
        <w:pStyle w:val="ListParagraph"/>
        <w:rPr>
          <w:rFonts w:ascii="Arial" w:hAnsi="Arial" w:cs="Arial"/>
        </w:rPr>
      </w:pPr>
    </w:p>
    <w:p w14:paraId="2FF830ED" w14:textId="527C76D9" w:rsidR="00EF2027" w:rsidRDefault="00EF2027" w:rsidP="00E34E31">
      <w:pPr>
        <w:pStyle w:val="ListParagraph"/>
        <w:numPr>
          <w:ilvl w:val="0"/>
          <w:numId w:val="7"/>
        </w:numPr>
        <w:spacing w:after="240"/>
        <w:ind w:left="567" w:hanging="567"/>
        <w:jc w:val="both"/>
        <w:rPr>
          <w:rFonts w:ascii="Arial" w:hAnsi="Arial" w:cs="Arial"/>
        </w:rPr>
      </w:pPr>
      <w:r w:rsidRPr="008A7DBB">
        <w:rPr>
          <w:rFonts w:ascii="Arial" w:hAnsi="Arial" w:cs="Arial"/>
        </w:rPr>
        <w:t xml:space="preserve">Section 5 of the Act set out the objects of the Act. In </w:t>
      </w:r>
      <w:r w:rsidR="008A7DBB" w:rsidRPr="008A7DBB">
        <w:rPr>
          <w:rFonts w:ascii="Arial" w:hAnsi="Arial" w:cs="Arial"/>
        </w:rPr>
        <w:t>subsection (1)(b) one of t</w:t>
      </w:r>
      <w:r w:rsidRPr="008A7DBB">
        <w:rPr>
          <w:rFonts w:ascii="Arial" w:hAnsi="Arial" w:cs="Arial"/>
        </w:rPr>
        <w:t>he</w:t>
      </w:r>
      <w:r w:rsidR="008A7DBB" w:rsidRPr="008A7DBB">
        <w:rPr>
          <w:rFonts w:ascii="Arial" w:hAnsi="Arial" w:cs="Arial"/>
        </w:rPr>
        <w:t xml:space="preserve"> primary objects of the Act are </w:t>
      </w:r>
      <w:r w:rsidRPr="008A7DBB">
        <w:rPr>
          <w:rFonts w:ascii="Arial" w:hAnsi="Arial" w:cs="Arial"/>
        </w:rPr>
        <w:t>to minimise harm or ill health caused to people, or any group of people, due to the use of liquor</w:t>
      </w:r>
      <w:r w:rsidR="001D612A">
        <w:rPr>
          <w:rFonts w:ascii="Arial" w:hAnsi="Arial" w:cs="Arial"/>
        </w:rPr>
        <w:t>. S</w:t>
      </w:r>
      <w:r w:rsidR="008A7DBB" w:rsidRPr="008A7DBB">
        <w:rPr>
          <w:rFonts w:ascii="Arial" w:hAnsi="Arial" w:cs="Arial"/>
        </w:rPr>
        <w:t xml:space="preserve">ubsection (2) provides for various secondary objects including to </w:t>
      </w:r>
      <w:r w:rsidRPr="008A7DBB">
        <w:rPr>
          <w:rFonts w:ascii="Arial" w:hAnsi="Arial" w:cs="Arial"/>
        </w:rPr>
        <w:lastRenderedPageBreak/>
        <w:t>provide adequate controls over, and over the persons directly or indirectly involved in the sale, disp</w:t>
      </w:r>
      <w:r w:rsidR="008A7DBB">
        <w:rPr>
          <w:rFonts w:ascii="Arial" w:hAnsi="Arial" w:cs="Arial"/>
        </w:rPr>
        <w:t xml:space="preserve">osal and consumption of liquor. </w:t>
      </w:r>
    </w:p>
    <w:p w14:paraId="0D311A64" w14:textId="77777777" w:rsidR="00306A7C" w:rsidRPr="00306A7C" w:rsidRDefault="00306A7C" w:rsidP="00306A7C">
      <w:pPr>
        <w:pStyle w:val="ListParagraph"/>
        <w:rPr>
          <w:rFonts w:ascii="Arial" w:hAnsi="Arial" w:cs="Arial"/>
        </w:rPr>
      </w:pPr>
    </w:p>
    <w:p w14:paraId="131D367D" w14:textId="41C7017E" w:rsidR="00F145B8" w:rsidRDefault="00EF2027" w:rsidP="00C54452">
      <w:pPr>
        <w:pStyle w:val="ListParagraph"/>
        <w:numPr>
          <w:ilvl w:val="0"/>
          <w:numId w:val="7"/>
        </w:numPr>
        <w:spacing w:after="240"/>
        <w:ind w:left="567" w:hanging="567"/>
        <w:jc w:val="both"/>
        <w:rPr>
          <w:rFonts w:ascii="Arial" w:hAnsi="Arial" w:cs="Arial"/>
        </w:rPr>
      </w:pPr>
      <w:proofErr w:type="gramStart"/>
      <w:r w:rsidRPr="008A7DBB">
        <w:rPr>
          <w:rFonts w:ascii="Arial" w:hAnsi="Arial" w:cs="Arial"/>
        </w:rPr>
        <w:t>In light of</w:t>
      </w:r>
      <w:proofErr w:type="gramEnd"/>
      <w:r w:rsidRPr="008A7DBB">
        <w:rPr>
          <w:rFonts w:ascii="Arial" w:hAnsi="Arial" w:cs="Arial"/>
        </w:rPr>
        <w:t xml:space="preserve"> the primary and secondary objects of the Act, the effect of a barring notice on a recipient, whilst it may have a detrimental effect on the recipient, is not meant to be seen as a punishment imposed upon the recipient but is to be seen as </w:t>
      </w:r>
      <w:r w:rsidRPr="007E7CC9">
        <w:rPr>
          <w:rFonts w:ascii="Arial" w:hAnsi="Arial" w:cs="Arial"/>
        </w:rPr>
        <w:t>a</w:t>
      </w:r>
      <w:r w:rsidR="008A7DBB" w:rsidRPr="007E7CC9">
        <w:rPr>
          <w:rFonts w:ascii="Arial" w:hAnsi="Arial" w:cs="Arial"/>
        </w:rPr>
        <w:t xml:space="preserve"> </w:t>
      </w:r>
      <w:r w:rsidR="00F145B8" w:rsidRPr="007E7CC9">
        <w:rPr>
          <w:rFonts w:ascii="Arial" w:hAnsi="Arial" w:cs="Arial"/>
        </w:rPr>
        <w:t>protective mechanism (</w:t>
      </w:r>
      <w:r w:rsidR="00F145B8" w:rsidRPr="00E34E31">
        <w:rPr>
          <w:rFonts w:ascii="Arial" w:hAnsi="Arial" w:cs="Arial"/>
          <w:i/>
        </w:rPr>
        <w:t xml:space="preserve">Van </w:t>
      </w:r>
      <w:proofErr w:type="spellStart"/>
      <w:r w:rsidR="00F145B8" w:rsidRPr="00E34E31">
        <w:rPr>
          <w:rFonts w:ascii="Arial" w:hAnsi="Arial" w:cs="Arial"/>
          <w:i/>
        </w:rPr>
        <w:t>Styn</w:t>
      </w:r>
      <w:proofErr w:type="spellEnd"/>
      <w:r w:rsidR="00F145B8" w:rsidRPr="00E34E31">
        <w:rPr>
          <w:rFonts w:ascii="Arial" w:hAnsi="Arial" w:cs="Arial"/>
          <w:i/>
        </w:rPr>
        <w:t xml:space="preserve"> v Commissioner of Police</w:t>
      </w:r>
      <w:r w:rsidR="00F145B8" w:rsidRPr="00731A93">
        <w:rPr>
          <w:rFonts w:ascii="Arial" w:hAnsi="Arial" w:cs="Arial"/>
        </w:rPr>
        <w:t xml:space="preserve"> (LC19/2011)</w:t>
      </w:r>
      <w:r w:rsidR="00F145B8">
        <w:rPr>
          <w:rFonts w:ascii="Arial" w:hAnsi="Arial" w:cs="Arial"/>
        </w:rPr>
        <w:t>).</w:t>
      </w:r>
    </w:p>
    <w:p w14:paraId="150FB833" w14:textId="77777777" w:rsidR="007E2C4B" w:rsidRDefault="007E2C4B" w:rsidP="00E34E31">
      <w:pPr>
        <w:spacing w:after="240"/>
        <w:contextualSpacing/>
        <w:jc w:val="both"/>
        <w:rPr>
          <w:rFonts w:ascii="Arial" w:hAnsi="Arial" w:cs="Arial"/>
          <w:b/>
        </w:rPr>
      </w:pPr>
    </w:p>
    <w:p w14:paraId="5AB276EF" w14:textId="1F7CE2A6" w:rsidR="00DC2565" w:rsidRPr="00804B1B" w:rsidRDefault="00804B1B" w:rsidP="00E34E31">
      <w:pPr>
        <w:spacing w:after="240"/>
        <w:contextualSpacing/>
        <w:jc w:val="both"/>
        <w:rPr>
          <w:rFonts w:ascii="Arial" w:hAnsi="Arial" w:cs="Arial"/>
          <w:b/>
        </w:rPr>
      </w:pPr>
      <w:r w:rsidRPr="00804B1B">
        <w:rPr>
          <w:rFonts w:ascii="Arial" w:hAnsi="Arial" w:cs="Arial"/>
          <w:b/>
        </w:rPr>
        <w:t>De</w:t>
      </w:r>
      <w:r w:rsidR="00DD2505">
        <w:rPr>
          <w:rFonts w:ascii="Arial" w:hAnsi="Arial" w:cs="Arial"/>
          <w:b/>
        </w:rPr>
        <w:t>termination</w:t>
      </w:r>
    </w:p>
    <w:p w14:paraId="519937F1" w14:textId="77777777" w:rsidR="005A3AAE" w:rsidRDefault="005A3AAE" w:rsidP="00F42FE6">
      <w:pPr>
        <w:pStyle w:val="ListParagraph"/>
        <w:numPr>
          <w:ilvl w:val="0"/>
          <w:numId w:val="7"/>
        </w:numPr>
        <w:spacing w:after="240"/>
        <w:ind w:left="567" w:hanging="567"/>
        <w:jc w:val="both"/>
        <w:rPr>
          <w:rFonts w:ascii="Arial" w:hAnsi="Arial" w:cs="Arial"/>
        </w:rPr>
      </w:pPr>
      <w:r w:rsidRPr="003A30C0">
        <w:rPr>
          <w:rFonts w:ascii="Arial" w:hAnsi="Arial" w:cs="Arial"/>
        </w:rPr>
        <w:t xml:space="preserve">The review application </w:t>
      </w:r>
      <w:r>
        <w:rPr>
          <w:rFonts w:ascii="Arial" w:hAnsi="Arial" w:cs="Arial"/>
        </w:rPr>
        <w:t xml:space="preserve">must </w:t>
      </w:r>
      <w:r w:rsidRPr="003A30C0">
        <w:rPr>
          <w:rFonts w:ascii="Arial" w:hAnsi="Arial" w:cs="Arial"/>
        </w:rPr>
        <w:t>be decided on the appropriateness of issuing the barring notice and its punitive effect. To do so the Commission must determine whether, on the balance of probabilities, the applicant was involved in the Incident to the degree that warrants the issue of a barring notice and whether the length and terms of the barring notice are sufficient to uphold the objects of the Act</w:t>
      </w:r>
      <w:r>
        <w:rPr>
          <w:rFonts w:ascii="Arial" w:hAnsi="Arial" w:cs="Arial"/>
        </w:rPr>
        <w:t>.</w:t>
      </w:r>
    </w:p>
    <w:p w14:paraId="69E8A086" w14:textId="77777777" w:rsidR="005A3AAE" w:rsidRDefault="005A3AAE" w:rsidP="005A3AAE">
      <w:pPr>
        <w:pStyle w:val="ListParagraph"/>
        <w:spacing w:after="240"/>
        <w:ind w:left="567"/>
        <w:jc w:val="both"/>
        <w:rPr>
          <w:rFonts w:ascii="Arial" w:hAnsi="Arial" w:cs="Arial"/>
        </w:rPr>
      </w:pPr>
    </w:p>
    <w:p w14:paraId="009B3DF2" w14:textId="15ABB6B4" w:rsidR="00F42FE6" w:rsidRDefault="00F42FE6" w:rsidP="00F42FE6">
      <w:pPr>
        <w:pStyle w:val="ListParagraph"/>
        <w:numPr>
          <w:ilvl w:val="0"/>
          <w:numId w:val="7"/>
        </w:numPr>
        <w:spacing w:after="240"/>
        <w:ind w:left="567" w:hanging="567"/>
        <w:jc w:val="both"/>
        <w:rPr>
          <w:rFonts w:ascii="Arial" w:hAnsi="Arial" w:cs="Arial"/>
        </w:rPr>
      </w:pPr>
      <w:r>
        <w:rPr>
          <w:rFonts w:ascii="Arial" w:hAnsi="Arial" w:cs="Arial"/>
        </w:rPr>
        <w:t>On the materials supplied</w:t>
      </w:r>
      <w:r w:rsidR="007F42DA">
        <w:rPr>
          <w:rFonts w:ascii="Arial" w:hAnsi="Arial" w:cs="Arial"/>
        </w:rPr>
        <w:t>,</w:t>
      </w:r>
      <w:r>
        <w:rPr>
          <w:rFonts w:ascii="Arial" w:hAnsi="Arial" w:cs="Arial"/>
        </w:rPr>
        <w:t xml:space="preserve"> the Commission is satisfied that there was a proper basis for the delegate of the Commissioner to exercise the power conferred by section 115AA of the Act and there were reasonable grounds to conclude that the applicant had, on licensed premises</w:t>
      </w:r>
      <w:r w:rsidR="007F42DA">
        <w:rPr>
          <w:rFonts w:ascii="Arial" w:hAnsi="Arial" w:cs="Arial"/>
        </w:rPr>
        <w:t>,</w:t>
      </w:r>
      <w:r>
        <w:rPr>
          <w:rFonts w:ascii="Arial" w:hAnsi="Arial" w:cs="Arial"/>
        </w:rPr>
        <w:t xml:space="preserve"> engaged in violent or disorderly behaviour and/or contravened a provision of a written law. </w:t>
      </w:r>
    </w:p>
    <w:p w14:paraId="78875A5D" w14:textId="77777777" w:rsidR="00F42FE6" w:rsidRDefault="00F42FE6" w:rsidP="00F42FE6">
      <w:pPr>
        <w:pStyle w:val="ListParagraph"/>
        <w:spacing w:after="240"/>
        <w:ind w:left="567"/>
        <w:jc w:val="both"/>
        <w:rPr>
          <w:rFonts w:ascii="Arial" w:hAnsi="Arial" w:cs="Arial"/>
        </w:rPr>
      </w:pPr>
    </w:p>
    <w:p w14:paraId="763E2CED" w14:textId="5B04B357" w:rsidR="003A30C0" w:rsidRDefault="00F42FE6" w:rsidP="003A30C0">
      <w:pPr>
        <w:pStyle w:val="ListParagraph"/>
        <w:numPr>
          <w:ilvl w:val="0"/>
          <w:numId w:val="7"/>
        </w:numPr>
        <w:spacing w:after="240"/>
        <w:ind w:left="567" w:hanging="567"/>
        <w:jc w:val="both"/>
        <w:rPr>
          <w:rFonts w:ascii="Arial" w:hAnsi="Arial" w:cs="Arial"/>
        </w:rPr>
      </w:pPr>
      <w:r>
        <w:rPr>
          <w:rFonts w:ascii="Arial" w:hAnsi="Arial" w:cs="Arial"/>
        </w:rPr>
        <w:t xml:space="preserve">The delay of some 6 months between the Incident and the issuing of the barring order is not ideal </w:t>
      </w:r>
      <w:r w:rsidR="00442714">
        <w:rPr>
          <w:rFonts w:ascii="Arial" w:hAnsi="Arial" w:cs="Arial"/>
        </w:rPr>
        <w:t>and</w:t>
      </w:r>
      <w:r>
        <w:rPr>
          <w:rFonts w:ascii="Arial" w:hAnsi="Arial" w:cs="Arial"/>
        </w:rPr>
        <w:t xml:space="preserve"> it would be preferable to issue such notices more promptly</w:t>
      </w:r>
      <w:r w:rsidR="00442714">
        <w:rPr>
          <w:rFonts w:ascii="Arial" w:hAnsi="Arial" w:cs="Arial"/>
        </w:rPr>
        <w:t>. However</w:t>
      </w:r>
      <w:r>
        <w:rPr>
          <w:rFonts w:ascii="Arial" w:hAnsi="Arial" w:cs="Arial"/>
        </w:rPr>
        <w:t xml:space="preserve">, the Act does not specify any timeframe for </w:t>
      </w:r>
      <w:r w:rsidR="003A30C0">
        <w:rPr>
          <w:rFonts w:ascii="Arial" w:hAnsi="Arial" w:cs="Arial"/>
        </w:rPr>
        <w:t>service.</w:t>
      </w:r>
    </w:p>
    <w:p w14:paraId="1E5AAD32" w14:textId="77777777" w:rsidR="003A30C0" w:rsidRPr="003A30C0" w:rsidRDefault="003A30C0" w:rsidP="003A30C0">
      <w:pPr>
        <w:pStyle w:val="ListParagraph"/>
        <w:rPr>
          <w:rFonts w:ascii="Arial" w:hAnsi="Arial" w:cs="Arial"/>
        </w:rPr>
      </w:pPr>
    </w:p>
    <w:p w14:paraId="5C302613" w14:textId="5E722F90" w:rsidR="007F42DA" w:rsidRDefault="007F42DA" w:rsidP="007F42DA">
      <w:pPr>
        <w:pStyle w:val="ListParagraph"/>
        <w:numPr>
          <w:ilvl w:val="0"/>
          <w:numId w:val="7"/>
        </w:numPr>
        <w:spacing w:after="240"/>
        <w:ind w:left="567" w:hanging="567"/>
        <w:jc w:val="both"/>
        <w:rPr>
          <w:rFonts w:ascii="Arial" w:hAnsi="Arial" w:cs="Arial"/>
        </w:rPr>
      </w:pPr>
      <w:r>
        <w:rPr>
          <w:rFonts w:ascii="Arial" w:hAnsi="Arial" w:cs="Arial"/>
        </w:rPr>
        <w:t xml:space="preserve">The various character references provided by the applicant indicant that he is a respected member of the community and that the Incident was out of character. </w:t>
      </w:r>
    </w:p>
    <w:p w14:paraId="2384D3D6" w14:textId="77777777" w:rsidR="007F42DA" w:rsidRPr="007F42DA" w:rsidRDefault="007F42DA" w:rsidP="007F42DA">
      <w:pPr>
        <w:pStyle w:val="ListParagraph"/>
        <w:rPr>
          <w:rFonts w:ascii="Arial" w:hAnsi="Arial" w:cs="Arial"/>
        </w:rPr>
      </w:pPr>
    </w:p>
    <w:p w14:paraId="386107CD" w14:textId="1C1516E0" w:rsidR="005F3CAD" w:rsidRPr="007F42DA" w:rsidRDefault="007F42DA" w:rsidP="00F07DF5">
      <w:pPr>
        <w:pStyle w:val="ListParagraph"/>
        <w:numPr>
          <w:ilvl w:val="0"/>
          <w:numId w:val="7"/>
        </w:numPr>
        <w:spacing w:after="240"/>
        <w:ind w:left="567" w:hanging="567"/>
        <w:jc w:val="both"/>
        <w:rPr>
          <w:rFonts w:ascii="Arial" w:hAnsi="Arial" w:cs="Arial"/>
        </w:rPr>
      </w:pPr>
      <w:r w:rsidRPr="007F42DA">
        <w:rPr>
          <w:rFonts w:ascii="Arial" w:hAnsi="Arial" w:cs="Arial"/>
        </w:rPr>
        <w:t>However,</w:t>
      </w:r>
      <w:r>
        <w:rPr>
          <w:rFonts w:ascii="Arial" w:hAnsi="Arial" w:cs="Arial"/>
        </w:rPr>
        <w:t xml:space="preserve"> i</w:t>
      </w:r>
      <w:r w:rsidR="007E7CC9" w:rsidRPr="007F42DA">
        <w:rPr>
          <w:rFonts w:ascii="Arial" w:hAnsi="Arial" w:cs="Arial"/>
        </w:rPr>
        <w:t>t is clear from the evidence provided that the applicant and the victim</w:t>
      </w:r>
      <w:r w:rsidR="00FB6B14" w:rsidRPr="007F42DA">
        <w:rPr>
          <w:rFonts w:ascii="Arial" w:hAnsi="Arial" w:cs="Arial"/>
        </w:rPr>
        <w:t>,</w:t>
      </w:r>
      <w:r w:rsidR="007E7CC9" w:rsidRPr="007F42DA">
        <w:rPr>
          <w:rFonts w:ascii="Arial" w:hAnsi="Arial" w:cs="Arial"/>
        </w:rPr>
        <w:t xml:space="preserve"> his brother</w:t>
      </w:r>
      <w:r w:rsidR="00FB6B14" w:rsidRPr="007F42DA">
        <w:rPr>
          <w:rFonts w:ascii="Arial" w:hAnsi="Arial" w:cs="Arial"/>
        </w:rPr>
        <w:t>,</w:t>
      </w:r>
      <w:r w:rsidR="007E7CC9" w:rsidRPr="007F42DA">
        <w:rPr>
          <w:rFonts w:ascii="Arial" w:hAnsi="Arial" w:cs="Arial"/>
        </w:rPr>
        <w:t xml:space="preserve"> have a difficult relationship</w:t>
      </w:r>
      <w:r w:rsidRPr="007F42DA">
        <w:rPr>
          <w:rFonts w:ascii="Arial" w:hAnsi="Arial" w:cs="Arial"/>
        </w:rPr>
        <w:t xml:space="preserve"> and</w:t>
      </w:r>
      <w:r w:rsidR="005F3CAD" w:rsidRPr="007F42DA">
        <w:rPr>
          <w:rFonts w:ascii="Arial" w:hAnsi="Arial" w:cs="Arial"/>
        </w:rPr>
        <w:t xml:space="preserve"> the Incident, although provoked to some degree, was violent and serious in nature. </w:t>
      </w:r>
    </w:p>
    <w:p w14:paraId="32D8767C" w14:textId="77777777" w:rsidR="00FB6B14" w:rsidRPr="00FB6B14" w:rsidRDefault="00FB6B14" w:rsidP="00FB6B14">
      <w:pPr>
        <w:pStyle w:val="ListParagraph"/>
        <w:rPr>
          <w:rFonts w:ascii="Arial" w:hAnsi="Arial" w:cs="Arial"/>
        </w:rPr>
      </w:pPr>
    </w:p>
    <w:p w14:paraId="09BBEA18" w14:textId="40A4277F" w:rsidR="00530F91" w:rsidRDefault="00530F91" w:rsidP="00530F91">
      <w:pPr>
        <w:pStyle w:val="ListParagraph"/>
        <w:numPr>
          <w:ilvl w:val="0"/>
          <w:numId w:val="7"/>
        </w:numPr>
        <w:spacing w:after="240"/>
        <w:ind w:left="567" w:hanging="567"/>
        <w:jc w:val="both"/>
        <w:rPr>
          <w:rFonts w:ascii="Arial" w:hAnsi="Arial" w:cs="Arial"/>
        </w:rPr>
      </w:pPr>
      <w:r>
        <w:rPr>
          <w:rFonts w:ascii="Arial" w:hAnsi="Arial" w:cs="Arial"/>
        </w:rPr>
        <w:t xml:space="preserve">In addition, due to the farming community in which the applicant resides he is highly likely to </w:t>
      </w:r>
      <w:proofErr w:type="gramStart"/>
      <w:r>
        <w:rPr>
          <w:rFonts w:ascii="Arial" w:hAnsi="Arial" w:cs="Arial"/>
        </w:rPr>
        <w:t>come into contact with</w:t>
      </w:r>
      <w:proofErr w:type="gramEnd"/>
      <w:r>
        <w:rPr>
          <w:rFonts w:ascii="Arial" w:hAnsi="Arial" w:cs="Arial"/>
        </w:rPr>
        <w:t xml:space="preserve"> the victim </w:t>
      </w:r>
      <w:r w:rsidR="00024209">
        <w:rPr>
          <w:rFonts w:ascii="Arial" w:hAnsi="Arial" w:cs="Arial"/>
        </w:rPr>
        <w:t xml:space="preserve">again </w:t>
      </w:r>
      <w:r>
        <w:rPr>
          <w:rFonts w:ascii="Arial" w:hAnsi="Arial" w:cs="Arial"/>
        </w:rPr>
        <w:t xml:space="preserve">at the local hotel bar. </w:t>
      </w:r>
    </w:p>
    <w:p w14:paraId="002622E7" w14:textId="77777777" w:rsidR="00530F91" w:rsidRPr="00530F91" w:rsidRDefault="00530F91" w:rsidP="00530F91">
      <w:pPr>
        <w:pStyle w:val="ListParagraph"/>
        <w:rPr>
          <w:rFonts w:ascii="Arial" w:hAnsi="Arial" w:cs="Arial"/>
        </w:rPr>
      </w:pPr>
    </w:p>
    <w:p w14:paraId="38242992" w14:textId="17AE6124" w:rsidR="00CA1E01" w:rsidRPr="005F3CAD" w:rsidRDefault="00B060A0" w:rsidP="00CA1E01">
      <w:pPr>
        <w:pStyle w:val="ListParagraph"/>
        <w:numPr>
          <w:ilvl w:val="0"/>
          <w:numId w:val="7"/>
        </w:numPr>
        <w:spacing w:after="240"/>
        <w:ind w:left="567" w:hanging="567"/>
        <w:jc w:val="both"/>
        <w:rPr>
          <w:rFonts w:ascii="Arial" w:hAnsi="Arial" w:cs="Arial"/>
        </w:rPr>
      </w:pPr>
      <w:r w:rsidRPr="005F3CAD">
        <w:rPr>
          <w:rFonts w:ascii="Arial" w:hAnsi="Arial" w:cs="Arial"/>
        </w:rPr>
        <w:t>In the circumstances</w:t>
      </w:r>
      <w:r w:rsidR="00CA1E01" w:rsidRPr="005F3CAD">
        <w:rPr>
          <w:rFonts w:ascii="Arial" w:hAnsi="Arial" w:cs="Arial"/>
        </w:rPr>
        <w:t xml:space="preserve">, a barring notice for a period of 6 months appears justified </w:t>
      </w:r>
      <w:proofErr w:type="gramStart"/>
      <w:r w:rsidR="00CA1E01" w:rsidRPr="005F3CAD">
        <w:rPr>
          <w:rFonts w:ascii="Arial" w:hAnsi="Arial" w:cs="Arial"/>
        </w:rPr>
        <w:t>in order to</w:t>
      </w:r>
      <w:proofErr w:type="gramEnd"/>
      <w:r w:rsidR="00CA1E01" w:rsidRPr="005F3CAD">
        <w:rPr>
          <w:rFonts w:ascii="Arial" w:hAnsi="Arial" w:cs="Arial"/>
        </w:rPr>
        <w:t>:</w:t>
      </w:r>
    </w:p>
    <w:p w14:paraId="5E5B85F4" w14:textId="77777777" w:rsidR="00CA1E01" w:rsidRPr="00EC5FD8" w:rsidRDefault="00CA1E01" w:rsidP="00CA1E01">
      <w:pPr>
        <w:pStyle w:val="ListParagraph"/>
        <w:spacing w:after="240"/>
        <w:ind w:left="567"/>
        <w:jc w:val="both"/>
        <w:rPr>
          <w:rFonts w:ascii="Arial" w:hAnsi="Arial" w:cs="Arial"/>
        </w:rPr>
      </w:pPr>
    </w:p>
    <w:p w14:paraId="782EB927" w14:textId="77777777" w:rsidR="00CA1E01" w:rsidRDefault="00CA1E01" w:rsidP="00CA1E01">
      <w:pPr>
        <w:pStyle w:val="ListParagraph"/>
        <w:numPr>
          <w:ilvl w:val="1"/>
          <w:numId w:val="7"/>
        </w:numPr>
        <w:spacing w:after="240"/>
        <w:ind w:left="1134" w:hanging="425"/>
        <w:jc w:val="both"/>
        <w:rPr>
          <w:rFonts w:ascii="Arial" w:hAnsi="Arial" w:cs="Arial"/>
        </w:rPr>
      </w:pPr>
      <w:r>
        <w:rPr>
          <w:rFonts w:ascii="Arial" w:hAnsi="Arial" w:cs="Arial"/>
        </w:rPr>
        <w:t xml:space="preserve">assure the members of the public who frequent licensed clubs and premises that they are in safe environments and can expect that they will not become victims of, or </w:t>
      </w:r>
      <w:proofErr w:type="gramStart"/>
      <w:r>
        <w:rPr>
          <w:rFonts w:ascii="Arial" w:hAnsi="Arial" w:cs="Arial"/>
        </w:rPr>
        <w:t>have to</w:t>
      </w:r>
      <w:proofErr w:type="gramEnd"/>
      <w:r>
        <w:rPr>
          <w:rFonts w:ascii="Arial" w:hAnsi="Arial" w:cs="Arial"/>
        </w:rPr>
        <w:t xml:space="preserve"> witness, violence or antisocial and disorderly behaviour; and</w:t>
      </w:r>
    </w:p>
    <w:p w14:paraId="3382135E" w14:textId="77777777" w:rsidR="00CA1E01" w:rsidRDefault="00CA1E01" w:rsidP="00CA1E01">
      <w:pPr>
        <w:pStyle w:val="ListParagraph"/>
        <w:spacing w:after="240"/>
        <w:ind w:left="1134"/>
        <w:jc w:val="both"/>
        <w:rPr>
          <w:rFonts w:ascii="Arial" w:hAnsi="Arial" w:cs="Arial"/>
        </w:rPr>
      </w:pPr>
    </w:p>
    <w:p w14:paraId="0FACE184" w14:textId="41EE4EDC" w:rsidR="00CA1E01" w:rsidRPr="00CA1E01" w:rsidRDefault="00CA1E01" w:rsidP="009616D0">
      <w:pPr>
        <w:pStyle w:val="ListParagraph"/>
        <w:numPr>
          <w:ilvl w:val="1"/>
          <w:numId w:val="7"/>
        </w:numPr>
        <w:spacing w:after="240"/>
        <w:ind w:left="1134" w:hanging="425"/>
        <w:jc w:val="both"/>
        <w:rPr>
          <w:rFonts w:ascii="Arial" w:hAnsi="Arial" w:cs="Arial"/>
        </w:rPr>
      </w:pPr>
      <w:r w:rsidRPr="00CA1E01">
        <w:rPr>
          <w:rFonts w:ascii="Arial" w:hAnsi="Arial" w:cs="Arial"/>
        </w:rPr>
        <w:t>allow the applicant the opportunity for introspection regarding</w:t>
      </w:r>
      <w:r w:rsidR="005F3CAD">
        <w:rPr>
          <w:rFonts w:ascii="Arial" w:hAnsi="Arial" w:cs="Arial"/>
        </w:rPr>
        <w:t xml:space="preserve"> his</w:t>
      </w:r>
      <w:r w:rsidRPr="00CA1E01">
        <w:rPr>
          <w:rFonts w:ascii="Arial" w:hAnsi="Arial" w:cs="Arial"/>
        </w:rPr>
        <w:t xml:space="preserve"> behaviour on licensed premises and h</w:t>
      </w:r>
      <w:r w:rsidR="005F3CAD">
        <w:rPr>
          <w:rFonts w:ascii="Arial" w:hAnsi="Arial" w:cs="Arial"/>
        </w:rPr>
        <w:t>is</w:t>
      </w:r>
      <w:r w:rsidRPr="00CA1E01">
        <w:rPr>
          <w:rFonts w:ascii="Arial" w:hAnsi="Arial" w:cs="Arial"/>
        </w:rPr>
        <w:t xml:space="preserve"> interaction with alcohol.</w:t>
      </w:r>
    </w:p>
    <w:p w14:paraId="187B23F3" w14:textId="77777777" w:rsidR="00CA1E01" w:rsidRPr="00EC5FD8" w:rsidRDefault="00CA1E01" w:rsidP="00CA1E01">
      <w:pPr>
        <w:pStyle w:val="ListParagraph"/>
        <w:spacing w:after="240"/>
        <w:ind w:left="1134"/>
        <w:jc w:val="both"/>
        <w:rPr>
          <w:rFonts w:ascii="Arial" w:hAnsi="Arial" w:cs="Arial"/>
        </w:rPr>
      </w:pPr>
    </w:p>
    <w:p w14:paraId="126F1B94" w14:textId="533BC3FC" w:rsidR="005F3CAD" w:rsidRDefault="00024209" w:rsidP="009616D0">
      <w:pPr>
        <w:pStyle w:val="ListParagraph"/>
        <w:numPr>
          <w:ilvl w:val="0"/>
          <w:numId w:val="7"/>
        </w:numPr>
        <w:spacing w:after="240"/>
        <w:ind w:left="567" w:hanging="567"/>
        <w:jc w:val="both"/>
        <w:rPr>
          <w:rFonts w:ascii="Arial" w:hAnsi="Arial" w:cs="Arial"/>
        </w:rPr>
      </w:pPr>
      <w:r>
        <w:rPr>
          <w:rFonts w:ascii="Arial" w:hAnsi="Arial" w:cs="Arial"/>
        </w:rPr>
        <w:t>Despite this</w:t>
      </w:r>
      <w:r w:rsidR="003A30C0" w:rsidRPr="005F3CAD">
        <w:rPr>
          <w:rFonts w:ascii="Arial" w:hAnsi="Arial" w:cs="Arial"/>
        </w:rPr>
        <w:t>, it appears from the character references provided</w:t>
      </w:r>
      <w:r w:rsidR="005F3CAD" w:rsidRPr="005F3CAD">
        <w:rPr>
          <w:rFonts w:ascii="Arial" w:hAnsi="Arial" w:cs="Arial"/>
        </w:rPr>
        <w:t>,</w:t>
      </w:r>
      <w:r w:rsidR="003A30C0" w:rsidRPr="005F3CAD">
        <w:rPr>
          <w:rFonts w:ascii="Arial" w:hAnsi="Arial" w:cs="Arial"/>
        </w:rPr>
        <w:t xml:space="preserve"> the applicant </w:t>
      </w:r>
      <w:r w:rsidR="005F3CAD" w:rsidRPr="005F3CAD">
        <w:rPr>
          <w:rFonts w:ascii="Arial" w:hAnsi="Arial" w:cs="Arial"/>
        </w:rPr>
        <w:t xml:space="preserve">is </w:t>
      </w:r>
      <w:r w:rsidR="003A30C0" w:rsidRPr="005F3CAD">
        <w:rPr>
          <w:rFonts w:ascii="Arial" w:hAnsi="Arial" w:cs="Arial"/>
        </w:rPr>
        <w:t xml:space="preserve">dedicated to various local clubs </w:t>
      </w:r>
      <w:r w:rsidR="00530F91">
        <w:rPr>
          <w:rFonts w:ascii="Arial" w:hAnsi="Arial" w:cs="Arial"/>
        </w:rPr>
        <w:t xml:space="preserve">and the local community </w:t>
      </w:r>
      <w:r w:rsidR="003A30C0" w:rsidRPr="005F3CAD">
        <w:rPr>
          <w:rFonts w:ascii="Arial" w:hAnsi="Arial" w:cs="Arial"/>
        </w:rPr>
        <w:t>and that</w:t>
      </w:r>
      <w:r w:rsidR="005F3CAD" w:rsidRPr="005F3CAD">
        <w:rPr>
          <w:rFonts w:ascii="Arial" w:hAnsi="Arial" w:cs="Arial"/>
        </w:rPr>
        <w:t>:</w:t>
      </w:r>
    </w:p>
    <w:p w14:paraId="68045D62" w14:textId="77777777" w:rsidR="005A0A61" w:rsidRPr="005F3CAD" w:rsidRDefault="005A0A61" w:rsidP="005A0A61">
      <w:pPr>
        <w:pStyle w:val="ListParagraph"/>
        <w:spacing w:after="240"/>
        <w:ind w:left="567"/>
        <w:jc w:val="both"/>
        <w:rPr>
          <w:rFonts w:ascii="Arial" w:hAnsi="Arial" w:cs="Arial"/>
        </w:rPr>
      </w:pPr>
    </w:p>
    <w:p w14:paraId="609E1138" w14:textId="4D1AEED8" w:rsidR="005F3CAD" w:rsidRDefault="00442714" w:rsidP="00530F91">
      <w:pPr>
        <w:pStyle w:val="ListParagraph"/>
        <w:numPr>
          <w:ilvl w:val="1"/>
          <w:numId w:val="7"/>
        </w:numPr>
        <w:spacing w:after="240"/>
        <w:ind w:left="1134" w:hanging="425"/>
        <w:jc w:val="both"/>
        <w:rPr>
          <w:rFonts w:ascii="Arial" w:hAnsi="Arial" w:cs="Arial"/>
        </w:rPr>
      </w:pPr>
      <w:r>
        <w:rPr>
          <w:rFonts w:ascii="Arial" w:hAnsi="Arial" w:cs="Arial"/>
        </w:rPr>
        <w:t>the</w:t>
      </w:r>
      <w:r w:rsidR="005F3CAD" w:rsidRPr="005F3CAD">
        <w:rPr>
          <w:rFonts w:ascii="Arial" w:hAnsi="Arial" w:cs="Arial"/>
        </w:rPr>
        <w:t xml:space="preserve"> members of the public attending local clubs </w:t>
      </w:r>
      <w:r w:rsidR="00530F91">
        <w:rPr>
          <w:rFonts w:ascii="Arial" w:hAnsi="Arial" w:cs="Arial"/>
        </w:rPr>
        <w:t xml:space="preserve">or attending licensed restaurants in the area </w:t>
      </w:r>
      <w:r w:rsidR="005F3CAD" w:rsidRPr="005F3CAD">
        <w:rPr>
          <w:rFonts w:ascii="Arial" w:hAnsi="Arial" w:cs="Arial"/>
        </w:rPr>
        <w:t xml:space="preserve">do not need to be protected from the applicant; </w:t>
      </w:r>
    </w:p>
    <w:p w14:paraId="1A98C8DF" w14:textId="77777777" w:rsidR="00530F91" w:rsidRDefault="00530F91" w:rsidP="00530F91">
      <w:pPr>
        <w:pStyle w:val="ListParagraph"/>
        <w:spacing w:after="240"/>
        <w:ind w:left="1134"/>
        <w:jc w:val="both"/>
        <w:rPr>
          <w:rFonts w:ascii="Arial" w:hAnsi="Arial" w:cs="Arial"/>
        </w:rPr>
      </w:pPr>
    </w:p>
    <w:p w14:paraId="11BDEB75" w14:textId="078970CB" w:rsidR="005F3CAD" w:rsidRPr="005F3CAD" w:rsidRDefault="00442714" w:rsidP="00442714">
      <w:pPr>
        <w:pStyle w:val="ListParagraph"/>
        <w:numPr>
          <w:ilvl w:val="1"/>
          <w:numId w:val="7"/>
        </w:numPr>
        <w:spacing w:after="240"/>
        <w:ind w:left="1134" w:hanging="425"/>
        <w:jc w:val="both"/>
        <w:rPr>
          <w:rFonts w:ascii="Arial" w:hAnsi="Arial" w:cs="Arial"/>
        </w:rPr>
      </w:pPr>
      <w:r>
        <w:rPr>
          <w:rFonts w:ascii="Arial" w:hAnsi="Arial" w:cs="Arial"/>
        </w:rPr>
        <w:t>t</w:t>
      </w:r>
      <w:r w:rsidR="005F3CAD" w:rsidRPr="005F3CAD">
        <w:rPr>
          <w:rFonts w:ascii="Arial" w:hAnsi="Arial" w:cs="Arial"/>
        </w:rPr>
        <w:t>o ban the applicant from participating in such local clubs and acti</w:t>
      </w:r>
      <w:r w:rsidR="00530F91">
        <w:rPr>
          <w:rFonts w:ascii="Arial" w:hAnsi="Arial" w:cs="Arial"/>
        </w:rPr>
        <w:t xml:space="preserve">vities and prevent him from attending licensed restaurants </w:t>
      </w:r>
      <w:r w:rsidR="00530F91" w:rsidRPr="005F3CAD">
        <w:rPr>
          <w:rFonts w:ascii="Arial" w:hAnsi="Arial" w:cs="Arial"/>
        </w:rPr>
        <w:t>would</w:t>
      </w:r>
      <w:r w:rsidR="005F3CAD" w:rsidRPr="005F3CAD">
        <w:rPr>
          <w:rFonts w:ascii="Arial" w:hAnsi="Arial" w:cs="Arial"/>
        </w:rPr>
        <w:t xml:space="preserve"> be punitive in nature. </w:t>
      </w:r>
    </w:p>
    <w:p w14:paraId="516D564F" w14:textId="77777777" w:rsidR="00306A7C" w:rsidRPr="00FB6B14" w:rsidRDefault="00306A7C" w:rsidP="00306A7C">
      <w:pPr>
        <w:pStyle w:val="ListParagraph"/>
        <w:rPr>
          <w:rFonts w:ascii="Arial" w:hAnsi="Arial" w:cs="Arial"/>
        </w:rPr>
      </w:pPr>
    </w:p>
    <w:p w14:paraId="58188C25" w14:textId="06FE619A" w:rsidR="00442714" w:rsidRDefault="00442714" w:rsidP="00EC5FD8">
      <w:pPr>
        <w:pStyle w:val="ListParagraph"/>
        <w:numPr>
          <w:ilvl w:val="0"/>
          <w:numId w:val="7"/>
        </w:numPr>
        <w:spacing w:after="240"/>
        <w:ind w:left="567" w:hanging="567"/>
        <w:jc w:val="both"/>
        <w:rPr>
          <w:rFonts w:ascii="Arial" w:hAnsi="Arial" w:cs="Arial"/>
        </w:rPr>
      </w:pPr>
      <w:r>
        <w:rPr>
          <w:rFonts w:ascii="Arial" w:hAnsi="Arial" w:cs="Arial"/>
        </w:rPr>
        <w:t>As such:</w:t>
      </w:r>
    </w:p>
    <w:p w14:paraId="67F2F715" w14:textId="77777777" w:rsidR="00442714" w:rsidRDefault="00442714" w:rsidP="00442714">
      <w:pPr>
        <w:pStyle w:val="ListParagraph"/>
        <w:spacing w:after="240"/>
        <w:ind w:left="567"/>
        <w:jc w:val="both"/>
        <w:rPr>
          <w:rFonts w:ascii="Arial" w:hAnsi="Arial" w:cs="Arial"/>
        </w:rPr>
      </w:pPr>
    </w:p>
    <w:p w14:paraId="50D0ECAA" w14:textId="05B82C4D" w:rsidR="00442714" w:rsidRDefault="00442714" w:rsidP="00442714">
      <w:pPr>
        <w:pStyle w:val="ListParagraph"/>
        <w:numPr>
          <w:ilvl w:val="1"/>
          <w:numId w:val="7"/>
        </w:numPr>
        <w:spacing w:after="240"/>
        <w:ind w:left="1134" w:hanging="425"/>
        <w:jc w:val="both"/>
        <w:rPr>
          <w:rFonts w:ascii="Arial" w:hAnsi="Arial" w:cs="Arial"/>
        </w:rPr>
      </w:pPr>
      <w:r>
        <w:rPr>
          <w:rFonts w:ascii="Arial" w:hAnsi="Arial" w:cs="Arial"/>
        </w:rPr>
        <w:t>the Consent Order</w:t>
      </w:r>
      <w:r w:rsidR="003A79AA">
        <w:rPr>
          <w:rFonts w:ascii="Arial" w:hAnsi="Arial" w:cs="Arial"/>
        </w:rPr>
        <w:t xml:space="preserve">s are </w:t>
      </w:r>
      <w:r>
        <w:rPr>
          <w:rFonts w:ascii="Arial" w:hAnsi="Arial" w:cs="Arial"/>
        </w:rPr>
        <w:t>approved; and</w:t>
      </w:r>
    </w:p>
    <w:p w14:paraId="09075A21" w14:textId="77777777" w:rsidR="00442714" w:rsidRDefault="00442714" w:rsidP="00442714">
      <w:pPr>
        <w:pStyle w:val="ListParagraph"/>
        <w:spacing w:after="240"/>
        <w:ind w:left="1134"/>
        <w:jc w:val="both"/>
        <w:rPr>
          <w:rFonts w:ascii="Arial" w:hAnsi="Arial" w:cs="Arial"/>
        </w:rPr>
      </w:pPr>
    </w:p>
    <w:p w14:paraId="01456F43" w14:textId="5DF6438E" w:rsidR="004C51DD" w:rsidRPr="00FB6B14" w:rsidRDefault="00442714" w:rsidP="00442714">
      <w:pPr>
        <w:pStyle w:val="ListParagraph"/>
        <w:numPr>
          <w:ilvl w:val="1"/>
          <w:numId w:val="7"/>
        </w:numPr>
        <w:spacing w:after="240"/>
        <w:ind w:left="1134" w:hanging="425"/>
        <w:jc w:val="both"/>
        <w:rPr>
          <w:rFonts w:ascii="Arial" w:hAnsi="Arial" w:cs="Arial"/>
        </w:rPr>
      </w:pPr>
      <w:r>
        <w:rPr>
          <w:rFonts w:ascii="Arial" w:hAnsi="Arial" w:cs="Arial"/>
        </w:rPr>
        <w:t>the</w:t>
      </w:r>
      <w:r w:rsidR="00EC5FD8" w:rsidRPr="00FB6B14">
        <w:rPr>
          <w:rFonts w:ascii="Arial" w:hAnsi="Arial" w:cs="Arial"/>
        </w:rPr>
        <w:t xml:space="preserve"> barring notice to the applicant stands and is varied pursuant to section 115</w:t>
      </w:r>
      <w:proofErr w:type="gramStart"/>
      <w:r w:rsidR="00EC5FD8" w:rsidRPr="00FB6B14">
        <w:rPr>
          <w:rFonts w:ascii="Arial" w:hAnsi="Arial" w:cs="Arial"/>
        </w:rPr>
        <w:t>AD(</w:t>
      </w:r>
      <w:proofErr w:type="gramEnd"/>
      <w:r w:rsidR="00EC5FD8" w:rsidRPr="00FB6B14">
        <w:rPr>
          <w:rFonts w:ascii="Arial" w:hAnsi="Arial" w:cs="Arial"/>
        </w:rPr>
        <w:t xml:space="preserve">7) </w:t>
      </w:r>
      <w:r w:rsidR="00FB6B14" w:rsidRPr="00FB6B14">
        <w:rPr>
          <w:rFonts w:ascii="Arial" w:hAnsi="Arial" w:cs="Arial"/>
        </w:rPr>
        <w:t>in accordance with the Consent Orders</w:t>
      </w:r>
      <w:r w:rsidR="001D612A" w:rsidRPr="00FB6B14">
        <w:rPr>
          <w:rFonts w:ascii="Arial" w:hAnsi="Arial" w:cs="Arial"/>
        </w:rPr>
        <w:t>.</w:t>
      </w:r>
    </w:p>
    <w:p w14:paraId="15A18F6C" w14:textId="5AF89BE6" w:rsidR="00306A7C" w:rsidRDefault="00306A7C" w:rsidP="00E34E31">
      <w:pPr>
        <w:spacing w:after="240"/>
        <w:contextualSpacing/>
        <w:jc w:val="both"/>
        <w:rPr>
          <w:rFonts w:ascii="Arial" w:hAnsi="Arial" w:cs="Arial"/>
          <w:b/>
        </w:rPr>
      </w:pPr>
    </w:p>
    <w:p w14:paraId="0E81AAAA" w14:textId="77777777" w:rsidR="007E2C4B" w:rsidRDefault="007E2C4B" w:rsidP="00E34E31">
      <w:pPr>
        <w:spacing w:after="240"/>
        <w:contextualSpacing/>
        <w:jc w:val="both"/>
        <w:rPr>
          <w:rFonts w:ascii="Arial" w:hAnsi="Arial" w:cs="Arial"/>
          <w:b/>
        </w:rPr>
      </w:pPr>
    </w:p>
    <w:p w14:paraId="6DFFE306" w14:textId="2D059948" w:rsidR="00306A7C" w:rsidRDefault="00306A7C" w:rsidP="00E34E31">
      <w:pPr>
        <w:spacing w:after="240"/>
        <w:contextualSpacing/>
        <w:jc w:val="both"/>
        <w:rPr>
          <w:rFonts w:ascii="Arial" w:hAnsi="Arial" w:cs="Arial"/>
          <w:b/>
        </w:rPr>
      </w:pPr>
    </w:p>
    <w:p w14:paraId="4AD61986" w14:textId="6E5AD6BD" w:rsidR="00C54452" w:rsidRDefault="00C54452" w:rsidP="00E34E31">
      <w:pPr>
        <w:spacing w:after="240"/>
        <w:contextualSpacing/>
        <w:jc w:val="both"/>
        <w:rPr>
          <w:rFonts w:ascii="Arial" w:hAnsi="Arial" w:cs="Arial"/>
          <w:b/>
        </w:rPr>
      </w:pPr>
    </w:p>
    <w:p w14:paraId="650917E2" w14:textId="69A430FF" w:rsidR="00C54452" w:rsidRDefault="007E2C4B" w:rsidP="00E34E31">
      <w:pPr>
        <w:spacing w:after="240"/>
        <w:contextualSpacing/>
        <w:jc w:val="both"/>
        <w:rPr>
          <w:rFonts w:ascii="Arial" w:hAnsi="Arial" w:cs="Arial"/>
          <w:b/>
        </w:rPr>
      </w:pPr>
      <w:r w:rsidRPr="007E2C4B">
        <w:rPr>
          <w:rFonts w:ascii="Calibri" w:eastAsia="Calibri" w:hAnsi="Calibri" w:cs="Times New Roman"/>
          <w:lang w:eastAsia="en-AU"/>
        </w:rPr>
        <w:fldChar w:fldCharType="begin"/>
      </w:r>
      <w:r w:rsidRPr="007E2C4B">
        <w:rPr>
          <w:rFonts w:ascii="Calibri" w:eastAsia="Calibri" w:hAnsi="Calibri" w:cs="Times New Roman"/>
          <w:lang w:eastAsia="en-AU"/>
        </w:rPr>
        <w:instrText xml:space="preserve"> INCLUDEPICTURE  "cid:image001.jpg@01D31B3B.ACB0E190" \* MERGEFORMATINET </w:instrText>
      </w:r>
      <w:r w:rsidRPr="007E2C4B">
        <w:rPr>
          <w:rFonts w:ascii="Calibri" w:eastAsia="Calibri" w:hAnsi="Calibri" w:cs="Times New Roman"/>
          <w:lang w:eastAsia="en-AU"/>
        </w:rPr>
        <w:fldChar w:fldCharType="separate"/>
      </w:r>
      <w:r w:rsidR="00D2214F">
        <w:rPr>
          <w:rFonts w:ascii="Calibri" w:eastAsia="Calibri" w:hAnsi="Calibri" w:cs="Times New Roman"/>
          <w:lang w:eastAsia="en-AU"/>
        </w:rPr>
        <w:fldChar w:fldCharType="begin"/>
      </w:r>
      <w:r w:rsidR="00D2214F">
        <w:rPr>
          <w:rFonts w:ascii="Calibri" w:eastAsia="Calibri" w:hAnsi="Calibri" w:cs="Times New Roman"/>
          <w:lang w:eastAsia="en-AU"/>
        </w:rPr>
        <w:instrText xml:space="preserve"> INCLUDEPICTURE  "cid:image001.jpg@01D31B3B.ACB0E190" \* MERGEFORMATINET </w:instrText>
      </w:r>
      <w:r w:rsidR="00D2214F">
        <w:rPr>
          <w:rFonts w:ascii="Calibri" w:eastAsia="Calibri" w:hAnsi="Calibri" w:cs="Times New Roman"/>
          <w:lang w:eastAsia="en-AU"/>
        </w:rPr>
        <w:fldChar w:fldCharType="separate"/>
      </w:r>
      <w:r w:rsidR="00B062C7">
        <w:rPr>
          <w:rFonts w:ascii="Calibri" w:eastAsia="Calibri" w:hAnsi="Calibri" w:cs="Times New Roman"/>
          <w:lang w:eastAsia="en-AU"/>
        </w:rPr>
        <w:fldChar w:fldCharType="begin"/>
      </w:r>
      <w:r w:rsidR="00B062C7">
        <w:rPr>
          <w:rFonts w:ascii="Calibri" w:eastAsia="Calibri" w:hAnsi="Calibri" w:cs="Times New Roman"/>
          <w:lang w:eastAsia="en-AU"/>
        </w:rPr>
        <w:instrText xml:space="preserve"> INCLUDEPICTURE  "cid:image001.jpg@01D31B3B.ACB0E190" \* MERGEFORMATINET </w:instrText>
      </w:r>
      <w:r w:rsidR="00B062C7">
        <w:rPr>
          <w:rFonts w:ascii="Calibri" w:eastAsia="Calibri" w:hAnsi="Calibri" w:cs="Times New Roman"/>
          <w:lang w:eastAsia="en-AU"/>
        </w:rPr>
        <w:fldChar w:fldCharType="separate"/>
      </w:r>
      <w:r w:rsidR="00EB1811">
        <w:rPr>
          <w:rFonts w:ascii="Calibri" w:eastAsia="Calibri" w:hAnsi="Calibri" w:cs="Times New Roman"/>
          <w:lang w:eastAsia="en-AU"/>
        </w:rPr>
        <w:fldChar w:fldCharType="begin"/>
      </w:r>
      <w:r w:rsidR="00EB1811">
        <w:rPr>
          <w:rFonts w:ascii="Calibri" w:eastAsia="Calibri" w:hAnsi="Calibri" w:cs="Times New Roman"/>
          <w:lang w:eastAsia="en-AU"/>
        </w:rPr>
        <w:instrText xml:space="preserve"> INCLUDEPICTURE  "cid:image001.jpg@01D31B3B.ACB0E190" \* MERGEFORMATINET </w:instrText>
      </w:r>
      <w:r w:rsidR="00EB1811">
        <w:rPr>
          <w:rFonts w:ascii="Calibri" w:eastAsia="Calibri" w:hAnsi="Calibri" w:cs="Times New Roman"/>
          <w:lang w:eastAsia="en-AU"/>
        </w:rPr>
        <w:fldChar w:fldCharType="separate"/>
      </w:r>
      <w:r w:rsidR="0097486B">
        <w:rPr>
          <w:rFonts w:ascii="Calibri" w:eastAsia="Calibri" w:hAnsi="Calibri" w:cs="Times New Roman"/>
          <w:lang w:eastAsia="en-AU"/>
        </w:rPr>
        <w:fldChar w:fldCharType="begin"/>
      </w:r>
      <w:r w:rsidR="0097486B">
        <w:rPr>
          <w:rFonts w:ascii="Calibri" w:eastAsia="Calibri" w:hAnsi="Calibri" w:cs="Times New Roman"/>
          <w:lang w:eastAsia="en-AU"/>
        </w:rPr>
        <w:instrText xml:space="preserve"> INCLUDEPICTURE  "cid:image001.jpg@01D31B3B.ACB0E190" \* MERGEFORMATINET </w:instrText>
      </w:r>
      <w:r w:rsidR="0097486B">
        <w:rPr>
          <w:rFonts w:ascii="Calibri" w:eastAsia="Calibri" w:hAnsi="Calibri" w:cs="Times New Roman"/>
          <w:lang w:eastAsia="en-AU"/>
        </w:rPr>
        <w:fldChar w:fldCharType="separate"/>
      </w:r>
      <w:r w:rsidR="00696FD6">
        <w:rPr>
          <w:rFonts w:ascii="Calibri" w:eastAsia="Calibri" w:hAnsi="Calibri" w:cs="Times New Roman"/>
          <w:lang w:eastAsia="en-AU"/>
        </w:rPr>
        <w:fldChar w:fldCharType="begin"/>
      </w:r>
      <w:r w:rsidR="00696FD6">
        <w:rPr>
          <w:rFonts w:ascii="Calibri" w:eastAsia="Calibri" w:hAnsi="Calibri" w:cs="Times New Roman"/>
          <w:lang w:eastAsia="en-AU"/>
        </w:rPr>
        <w:instrText xml:space="preserve"> INCLUDEPICTURE  "cid:image001.jpg@01D31B3B.ACB0E190" \* MERGEFORMATINET </w:instrText>
      </w:r>
      <w:r w:rsidR="00696FD6">
        <w:rPr>
          <w:rFonts w:ascii="Calibri" w:eastAsia="Calibri" w:hAnsi="Calibri" w:cs="Times New Roman"/>
          <w:lang w:eastAsia="en-AU"/>
        </w:rPr>
        <w:fldChar w:fldCharType="separate"/>
      </w:r>
      <w:r w:rsidR="00F11A25">
        <w:rPr>
          <w:rFonts w:ascii="Calibri" w:eastAsia="Calibri" w:hAnsi="Calibri" w:cs="Times New Roman"/>
          <w:lang w:eastAsia="en-AU"/>
        </w:rPr>
        <w:fldChar w:fldCharType="begin"/>
      </w:r>
      <w:r w:rsidR="00F11A25">
        <w:rPr>
          <w:rFonts w:ascii="Calibri" w:eastAsia="Calibri" w:hAnsi="Calibri" w:cs="Times New Roman"/>
          <w:lang w:eastAsia="en-AU"/>
        </w:rPr>
        <w:instrText xml:space="preserve"> </w:instrText>
      </w:r>
      <w:r w:rsidR="00F11A25">
        <w:rPr>
          <w:rFonts w:ascii="Calibri" w:eastAsia="Calibri" w:hAnsi="Calibri" w:cs="Times New Roman"/>
          <w:lang w:eastAsia="en-AU"/>
        </w:rPr>
        <w:instrText>INCLUDEPICTURE  "cid:image001.jpg@01D31B3B.ACB0E190" \* MERGEFORMATINET</w:instrText>
      </w:r>
      <w:r w:rsidR="00F11A25">
        <w:rPr>
          <w:rFonts w:ascii="Calibri" w:eastAsia="Calibri" w:hAnsi="Calibri" w:cs="Times New Roman"/>
          <w:lang w:eastAsia="en-AU"/>
        </w:rPr>
        <w:instrText xml:space="preserve"> </w:instrText>
      </w:r>
      <w:r w:rsidR="00F11A25">
        <w:rPr>
          <w:rFonts w:ascii="Calibri" w:eastAsia="Calibri" w:hAnsi="Calibri" w:cs="Times New Roman"/>
          <w:lang w:eastAsia="en-AU"/>
        </w:rPr>
        <w:fldChar w:fldCharType="separate"/>
      </w:r>
      <w:r w:rsidR="00F11A25">
        <w:rPr>
          <w:rFonts w:ascii="Calibri" w:eastAsia="Calibri" w:hAnsi="Calibri" w:cs="Times New Roman"/>
          <w:lang w:eastAsia="en-AU"/>
        </w:rPr>
        <w:pict w14:anchorId="2E0DF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37.5pt;height:49pt">
            <v:imagedata r:id="rId8" r:href="rId9"/>
          </v:shape>
        </w:pict>
      </w:r>
      <w:r w:rsidR="00F11A25">
        <w:rPr>
          <w:rFonts w:ascii="Calibri" w:eastAsia="Calibri" w:hAnsi="Calibri" w:cs="Times New Roman"/>
          <w:lang w:eastAsia="en-AU"/>
        </w:rPr>
        <w:fldChar w:fldCharType="end"/>
      </w:r>
      <w:r w:rsidR="00696FD6">
        <w:rPr>
          <w:rFonts w:ascii="Calibri" w:eastAsia="Calibri" w:hAnsi="Calibri" w:cs="Times New Roman"/>
          <w:lang w:eastAsia="en-AU"/>
        </w:rPr>
        <w:fldChar w:fldCharType="end"/>
      </w:r>
      <w:r w:rsidR="0097486B">
        <w:rPr>
          <w:rFonts w:ascii="Calibri" w:eastAsia="Calibri" w:hAnsi="Calibri" w:cs="Times New Roman"/>
          <w:lang w:eastAsia="en-AU"/>
        </w:rPr>
        <w:fldChar w:fldCharType="end"/>
      </w:r>
      <w:r w:rsidR="00EB1811">
        <w:rPr>
          <w:rFonts w:ascii="Calibri" w:eastAsia="Calibri" w:hAnsi="Calibri" w:cs="Times New Roman"/>
          <w:lang w:eastAsia="en-AU"/>
        </w:rPr>
        <w:fldChar w:fldCharType="end"/>
      </w:r>
      <w:r w:rsidR="00B062C7">
        <w:rPr>
          <w:rFonts w:ascii="Calibri" w:eastAsia="Calibri" w:hAnsi="Calibri" w:cs="Times New Roman"/>
          <w:lang w:eastAsia="en-AU"/>
        </w:rPr>
        <w:fldChar w:fldCharType="end"/>
      </w:r>
      <w:r w:rsidR="00D2214F">
        <w:rPr>
          <w:rFonts w:ascii="Calibri" w:eastAsia="Calibri" w:hAnsi="Calibri" w:cs="Times New Roman"/>
          <w:lang w:eastAsia="en-AU"/>
        </w:rPr>
        <w:fldChar w:fldCharType="end"/>
      </w:r>
      <w:r w:rsidRPr="007E2C4B">
        <w:rPr>
          <w:rFonts w:ascii="Calibri" w:eastAsia="Calibri" w:hAnsi="Calibri" w:cs="Times New Roman"/>
          <w:lang w:eastAsia="en-AU"/>
        </w:rPr>
        <w:fldChar w:fldCharType="end"/>
      </w:r>
    </w:p>
    <w:p w14:paraId="2DDBD987" w14:textId="67885CDA" w:rsidR="00DB79EE" w:rsidRDefault="00306A7C" w:rsidP="00E34E31">
      <w:pPr>
        <w:spacing w:after="240"/>
        <w:contextualSpacing/>
        <w:jc w:val="both"/>
        <w:rPr>
          <w:rFonts w:ascii="Arial" w:hAnsi="Arial" w:cs="Arial"/>
          <w:b/>
        </w:rPr>
      </w:pPr>
      <w:r>
        <w:rPr>
          <w:rFonts w:ascii="Arial" w:hAnsi="Arial" w:cs="Arial"/>
          <w:b/>
        </w:rPr>
        <w:t>___</w:t>
      </w:r>
      <w:r w:rsidR="00DB79EE">
        <w:rPr>
          <w:rFonts w:ascii="Arial" w:hAnsi="Arial" w:cs="Arial"/>
          <w:b/>
        </w:rPr>
        <w:t>____________________</w:t>
      </w:r>
    </w:p>
    <w:p w14:paraId="6634CF48" w14:textId="6463444E" w:rsidR="009860FD" w:rsidRDefault="00DA2CD6" w:rsidP="00E34E31">
      <w:pPr>
        <w:spacing w:after="0"/>
        <w:contextualSpacing/>
        <w:jc w:val="both"/>
        <w:rPr>
          <w:rFonts w:ascii="Arial" w:hAnsi="Arial" w:cs="Arial"/>
          <w:b/>
        </w:rPr>
      </w:pPr>
      <w:r>
        <w:rPr>
          <w:rFonts w:ascii="Arial" w:hAnsi="Arial" w:cs="Arial"/>
          <w:b/>
        </w:rPr>
        <w:t>EMMA POWER</w:t>
      </w:r>
    </w:p>
    <w:p w14:paraId="24053223" w14:textId="621C416A" w:rsidR="00DB79EE" w:rsidRPr="008B645A" w:rsidRDefault="00DA2CD6" w:rsidP="00C54452">
      <w:pPr>
        <w:spacing w:after="0"/>
        <w:contextualSpacing/>
        <w:jc w:val="both"/>
        <w:rPr>
          <w:rFonts w:ascii="Arial" w:hAnsi="Arial" w:cs="Arial"/>
          <w:b/>
        </w:rPr>
      </w:pPr>
      <w:r>
        <w:rPr>
          <w:rFonts w:ascii="Arial" w:hAnsi="Arial" w:cs="Arial"/>
          <w:b/>
        </w:rPr>
        <w:t>PRESIDING MEMBER</w:t>
      </w:r>
    </w:p>
    <w:sectPr w:rsidR="00DB79EE" w:rsidRPr="008B645A" w:rsidSect="00C90255">
      <w:footerReference w:type="default" r:id="rId10"/>
      <w:pgSz w:w="11906" w:h="16838"/>
      <w:pgMar w:top="1247" w:right="1134" w:bottom="1134" w:left="124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4C207" w14:textId="77777777" w:rsidR="00D95536" w:rsidRDefault="00D95536" w:rsidP="00496166">
      <w:pPr>
        <w:spacing w:after="0" w:line="240" w:lineRule="auto"/>
      </w:pPr>
      <w:r>
        <w:separator/>
      </w:r>
    </w:p>
  </w:endnote>
  <w:endnote w:type="continuationSeparator" w:id="0">
    <w:p w14:paraId="1A1E9F5A" w14:textId="77777777" w:rsidR="00D95536" w:rsidRDefault="00D95536" w:rsidP="00496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17694"/>
      <w:docPartObj>
        <w:docPartGallery w:val="Page Numbers (Bottom of Page)"/>
        <w:docPartUnique/>
      </w:docPartObj>
    </w:sdtPr>
    <w:sdtEndPr>
      <w:rPr>
        <w:noProof/>
      </w:rPr>
    </w:sdtEndPr>
    <w:sdtContent>
      <w:p w14:paraId="7B7B4BC2" w14:textId="0539243B" w:rsidR="007E2C4B" w:rsidRDefault="007E2C4B">
        <w:pPr>
          <w:pStyle w:val="Footer"/>
          <w:jc w:val="center"/>
        </w:pPr>
        <w:r>
          <w:fldChar w:fldCharType="begin"/>
        </w:r>
        <w:r>
          <w:instrText xml:space="preserve"> PAGE   \* MERGEFORMAT </w:instrText>
        </w:r>
        <w:r>
          <w:fldChar w:fldCharType="separate"/>
        </w:r>
        <w:r w:rsidR="00F11A25">
          <w:rPr>
            <w:noProof/>
          </w:rPr>
          <w:t>4</w:t>
        </w:r>
        <w:r>
          <w:rPr>
            <w:noProof/>
          </w:rPr>
          <w:fldChar w:fldCharType="end"/>
        </w:r>
      </w:p>
    </w:sdtContent>
  </w:sdt>
  <w:p w14:paraId="0CADCCD7" w14:textId="77777777" w:rsidR="007E2C4B" w:rsidRDefault="007E2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A3DCC" w14:textId="77777777" w:rsidR="00D95536" w:rsidRDefault="00D95536" w:rsidP="00496166">
      <w:pPr>
        <w:spacing w:after="0" w:line="240" w:lineRule="auto"/>
      </w:pPr>
      <w:r>
        <w:separator/>
      </w:r>
    </w:p>
  </w:footnote>
  <w:footnote w:type="continuationSeparator" w:id="0">
    <w:p w14:paraId="599C7C54" w14:textId="77777777" w:rsidR="00D95536" w:rsidRDefault="00D95536" w:rsidP="004961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C33"/>
    <w:multiLevelType w:val="hybridMultilevel"/>
    <w:tmpl w:val="A260EA68"/>
    <w:lvl w:ilvl="0" w:tplc="CFEE8F9E">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477E0"/>
    <w:multiLevelType w:val="hybridMultilevel"/>
    <w:tmpl w:val="3F422314"/>
    <w:lvl w:ilvl="0" w:tplc="8E3E5264">
      <w:start w:val="1"/>
      <w:numFmt w:val="lowerLetter"/>
      <w:lvlText w:val="%1)"/>
      <w:lvlJc w:val="left"/>
      <w:pPr>
        <w:ind w:left="1287" w:hanging="360"/>
      </w:pPr>
      <w:rPr>
        <w:i/>
      </w:r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2" w15:restartNumberingAfterBreak="0">
    <w:nsid w:val="0CDB700C"/>
    <w:multiLevelType w:val="hybridMultilevel"/>
    <w:tmpl w:val="69E4B91A"/>
    <w:lvl w:ilvl="0" w:tplc="74347156">
      <w:start w:val="1"/>
      <w:numFmt w:val="lowerLetter"/>
      <w:lvlText w:val="%1)"/>
      <w:lvlJc w:val="left"/>
      <w:pPr>
        <w:ind w:left="1069" w:hanging="360"/>
      </w:p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3" w15:restartNumberingAfterBreak="0">
    <w:nsid w:val="0E062A27"/>
    <w:multiLevelType w:val="hybridMultilevel"/>
    <w:tmpl w:val="C686B43E"/>
    <w:lvl w:ilvl="0" w:tplc="DE7E1ED2">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D42BAF"/>
    <w:multiLevelType w:val="hybridMultilevel"/>
    <w:tmpl w:val="C7D6FCA4"/>
    <w:lvl w:ilvl="0" w:tplc="4C0CED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80A5B11"/>
    <w:multiLevelType w:val="hybridMultilevel"/>
    <w:tmpl w:val="05BA078A"/>
    <w:lvl w:ilvl="0" w:tplc="B5B2FB40">
      <w:start w:val="1"/>
      <w:numFmt w:val="decimal"/>
      <w:lvlText w:val="%1)"/>
      <w:lvlJc w:val="left"/>
      <w:pPr>
        <w:ind w:left="927" w:hanging="360"/>
      </w:pPr>
      <w:rPr>
        <w:i/>
      </w:r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6" w15:restartNumberingAfterBreak="0">
    <w:nsid w:val="18AA5961"/>
    <w:multiLevelType w:val="hybridMultilevel"/>
    <w:tmpl w:val="58484B42"/>
    <w:lvl w:ilvl="0" w:tplc="B9EAEC20">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E682B3C"/>
    <w:multiLevelType w:val="hybridMultilevel"/>
    <w:tmpl w:val="CB5C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1167A"/>
    <w:multiLevelType w:val="hybridMultilevel"/>
    <w:tmpl w:val="EC2A9E3A"/>
    <w:lvl w:ilvl="0" w:tplc="80802ED8">
      <w:start w:val="1"/>
      <w:numFmt w:val="decimal"/>
      <w:lvlText w:val="%1"/>
      <w:lvlJc w:val="left"/>
      <w:pPr>
        <w:ind w:left="720" w:hanging="360"/>
      </w:pPr>
      <w:rPr>
        <w:rFonts w:ascii="Arial" w:eastAsiaTheme="minorHAnsi"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5E2257"/>
    <w:multiLevelType w:val="hybridMultilevel"/>
    <w:tmpl w:val="EED86094"/>
    <w:lvl w:ilvl="0" w:tplc="06E6F5B0">
      <w:start w:val="1"/>
      <w:numFmt w:val="lowerLetter"/>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0" w15:restartNumberingAfterBreak="0">
    <w:nsid w:val="3068477A"/>
    <w:multiLevelType w:val="hybridMultilevel"/>
    <w:tmpl w:val="1DAA5F1E"/>
    <w:lvl w:ilvl="0" w:tplc="61546848">
      <w:start w:val="1"/>
      <w:numFmt w:val="decimal"/>
      <w:lvlText w:val="%1"/>
      <w:lvlJc w:val="left"/>
      <w:pPr>
        <w:ind w:left="360" w:hanging="360"/>
      </w:pPr>
      <w:rPr>
        <w:i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33B112E"/>
    <w:multiLevelType w:val="hybridMultilevel"/>
    <w:tmpl w:val="9648DCE0"/>
    <w:lvl w:ilvl="0" w:tplc="0C090001">
      <w:start w:val="1"/>
      <w:numFmt w:val="bullet"/>
      <w:lvlText w:val=""/>
      <w:lvlJc w:val="left"/>
      <w:pPr>
        <w:ind w:left="1470" w:hanging="360"/>
      </w:pPr>
      <w:rPr>
        <w:rFonts w:ascii="Symbol" w:hAnsi="Symbol"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12" w15:restartNumberingAfterBreak="0">
    <w:nsid w:val="46305B44"/>
    <w:multiLevelType w:val="hybridMultilevel"/>
    <w:tmpl w:val="2216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B3508F"/>
    <w:multiLevelType w:val="hybridMultilevel"/>
    <w:tmpl w:val="C7D6FCA4"/>
    <w:lvl w:ilvl="0" w:tplc="4C0CED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542F4E04"/>
    <w:multiLevelType w:val="hybridMultilevel"/>
    <w:tmpl w:val="C7D6FCA4"/>
    <w:lvl w:ilvl="0" w:tplc="4C0CEDA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57D01B77"/>
    <w:multiLevelType w:val="hybridMultilevel"/>
    <w:tmpl w:val="39804FEE"/>
    <w:lvl w:ilvl="0" w:tplc="15FCA6D2">
      <w:start w:val="1"/>
      <w:numFmt w:val="decimal"/>
      <w:lvlText w:val="%1"/>
      <w:lvlJc w:val="left"/>
      <w:pPr>
        <w:ind w:left="1429" w:hanging="720"/>
      </w:pPr>
      <w:rPr>
        <w:rFonts w:hint="default"/>
        <w:b w:val="0"/>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7B151BEC"/>
    <w:multiLevelType w:val="hybridMultilevel"/>
    <w:tmpl w:val="B03EAA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FE41D32"/>
    <w:multiLevelType w:val="hybridMultilevel"/>
    <w:tmpl w:val="90882A28"/>
    <w:lvl w:ilvl="0" w:tplc="C728DC7A">
      <w:start w:val="1"/>
      <w:numFmt w:val="decimal"/>
      <w:lvlText w:val="%1"/>
      <w:lvlJc w:val="left"/>
      <w:pPr>
        <w:ind w:left="1080" w:hanging="720"/>
      </w:pPr>
      <w:rPr>
        <w:rFonts w:hint="default"/>
        <w:b w:val="0"/>
        <w:i w:val="0"/>
      </w:rPr>
    </w:lvl>
    <w:lvl w:ilvl="1" w:tplc="0C090019">
      <w:start w:val="1"/>
      <w:numFmt w:val="lowerLetter"/>
      <w:lvlText w:val="%2."/>
      <w:lvlJc w:val="left"/>
      <w:pPr>
        <w:ind w:left="1440" w:hanging="360"/>
      </w:pPr>
    </w:lvl>
    <w:lvl w:ilvl="2" w:tplc="D8C6BC1E">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16"/>
  </w:num>
  <w:num w:numId="5">
    <w:abstractNumId w:val="12"/>
  </w:num>
  <w:num w:numId="6">
    <w:abstractNumId w:val="7"/>
  </w:num>
  <w:num w:numId="7">
    <w:abstractNumId w:val="1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29"/>
    <w:rsid w:val="00001C15"/>
    <w:rsid w:val="000022CA"/>
    <w:rsid w:val="00006353"/>
    <w:rsid w:val="000151F6"/>
    <w:rsid w:val="00024209"/>
    <w:rsid w:val="000366B3"/>
    <w:rsid w:val="00040AD2"/>
    <w:rsid w:val="00050048"/>
    <w:rsid w:val="0005774B"/>
    <w:rsid w:val="000671AB"/>
    <w:rsid w:val="00071073"/>
    <w:rsid w:val="000811D9"/>
    <w:rsid w:val="00081929"/>
    <w:rsid w:val="00085B13"/>
    <w:rsid w:val="00093DC2"/>
    <w:rsid w:val="000A3C2F"/>
    <w:rsid w:val="000A3CFC"/>
    <w:rsid w:val="000B6578"/>
    <w:rsid w:val="000C1436"/>
    <w:rsid w:val="000E095E"/>
    <w:rsid w:val="000E4835"/>
    <w:rsid w:val="000E5FA2"/>
    <w:rsid w:val="000F7728"/>
    <w:rsid w:val="00103AF3"/>
    <w:rsid w:val="00135EAF"/>
    <w:rsid w:val="00145DA3"/>
    <w:rsid w:val="00145DB0"/>
    <w:rsid w:val="00154E37"/>
    <w:rsid w:val="001604A6"/>
    <w:rsid w:val="00160D3D"/>
    <w:rsid w:val="001623F8"/>
    <w:rsid w:val="00164F6B"/>
    <w:rsid w:val="00171EC0"/>
    <w:rsid w:val="00181DA3"/>
    <w:rsid w:val="00190B3D"/>
    <w:rsid w:val="00190BE7"/>
    <w:rsid w:val="001B6BE7"/>
    <w:rsid w:val="001C7623"/>
    <w:rsid w:val="001D612A"/>
    <w:rsid w:val="001D6BAB"/>
    <w:rsid w:val="001F612B"/>
    <w:rsid w:val="002008F4"/>
    <w:rsid w:val="0020120F"/>
    <w:rsid w:val="0021044B"/>
    <w:rsid w:val="00227E7A"/>
    <w:rsid w:val="00234012"/>
    <w:rsid w:val="002425C0"/>
    <w:rsid w:val="00251CBD"/>
    <w:rsid w:val="00255BD2"/>
    <w:rsid w:val="0026568F"/>
    <w:rsid w:val="002748BB"/>
    <w:rsid w:val="00277430"/>
    <w:rsid w:val="00292206"/>
    <w:rsid w:val="0029724D"/>
    <w:rsid w:val="002A43C3"/>
    <w:rsid w:val="002A6B0D"/>
    <w:rsid w:val="002B4298"/>
    <w:rsid w:val="002C37BA"/>
    <w:rsid w:val="002D1BC9"/>
    <w:rsid w:val="002E1BC9"/>
    <w:rsid w:val="002E5453"/>
    <w:rsid w:val="002F7EAF"/>
    <w:rsid w:val="00304879"/>
    <w:rsid w:val="00306A7C"/>
    <w:rsid w:val="003322E7"/>
    <w:rsid w:val="0033686A"/>
    <w:rsid w:val="00341E49"/>
    <w:rsid w:val="0035725E"/>
    <w:rsid w:val="003A30C0"/>
    <w:rsid w:val="003A4BD0"/>
    <w:rsid w:val="003A5772"/>
    <w:rsid w:val="003A67FB"/>
    <w:rsid w:val="003A79AA"/>
    <w:rsid w:val="003D6C24"/>
    <w:rsid w:val="003F0915"/>
    <w:rsid w:val="003F37EF"/>
    <w:rsid w:val="00407C9F"/>
    <w:rsid w:val="00413FA0"/>
    <w:rsid w:val="00414E6E"/>
    <w:rsid w:val="00415410"/>
    <w:rsid w:val="00442714"/>
    <w:rsid w:val="004534C4"/>
    <w:rsid w:val="00454090"/>
    <w:rsid w:val="00461E73"/>
    <w:rsid w:val="004743EC"/>
    <w:rsid w:val="00495E50"/>
    <w:rsid w:val="00496166"/>
    <w:rsid w:val="004A0D1B"/>
    <w:rsid w:val="004B2FF8"/>
    <w:rsid w:val="004B4657"/>
    <w:rsid w:val="004B68F1"/>
    <w:rsid w:val="004C51DD"/>
    <w:rsid w:val="004D0721"/>
    <w:rsid w:val="004D7DAF"/>
    <w:rsid w:val="004E11A2"/>
    <w:rsid w:val="004E2951"/>
    <w:rsid w:val="004F091F"/>
    <w:rsid w:val="004F6BAD"/>
    <w:rsid w:val="005121A1"/>
    <w:rsid w:val="005230EC"/>
    <w:rsid w:val="005254D2"/>
    <w:rsid w:val="00530F91"/>
    <w:rsid w:val="00562664"/>
    <w:rsid w:val="00573FD0"/>
    <w:rsid w:val="00584062"/>
    <w:rsid w:val="00595BED"/>
    <w:rsid w:val="005A0A61"/>
    <w:rsid w:val="005A3AAE"/>
    <w:rsid w:val="005C79E0"/>
    <w:rsid w:val="005C7E4D"/>
    <w:rsid w:val="005D20A5"/>
    <w:rsid w:val="005E2429"/>
    <w:rsid w:val="005F2CEB"/>
    <w:rsid w:val="005F30E1"/>
    <w:rsid w:val="005F3CAD"/>
    <w:rsid w:val="005F781A"/>
    <w:rsid w:val="006250A4"/>
    <w:rsid w:val="0063494E"/>
    <w:rsid w:val="00641D34"/>
    <w:rsid w:val="006424C0"/>
    <w:rsid w:val="0065124C"/>
    <w:rsid w:val="00654E4F"/>
    <w:rsid w:val="00657268"/>
    <w:rsid w:val="00664F97"/>
    <w:rsid w:val="006678C6"/>
    <w:rsid w:val="00680B20"/>
    <w:rsid w:val="00686689"/>
    <w:rsid w:val="006937EB"/>
    <w:rsid w:val="00696FD6"/>
    <w:rsid w:val="006A7223"/>
    <w:rsid w:val="006D4EE6"/>
    <w:rsid w:val="006F1279"/>
    <w:rsid w:val="006F34DA"/>
    <w:rsid w:val="00731A93"/>
    <w:rsid w:val="007474DC"/>
    <w:rsid w:val="00764912"/>
    <w:rsid w:val="00774C21"/>
    <w:rsid w:val="007A5563"/>
    <w:rsid w:val="007A5D48"/>
    <w:rsid w:val="007C19AA"/>
    <w:rsid w:val="007C2713"/>
    <w:rsid w:val="007D2954"/>
    <w:rsid w:val="007E2C4B"/>
    <w:rsid w:val="007E7CC9"/>
    <w:rsid w:val="007F42DA"/>
    <w:rsid w:val="007F4366"/>
    <w:rsid w:val="00804B1B"/>
    <w:rsid w:val="00807ECB"/>
    <w:rsid w:val="008124E0"/>
    <w:rsid w:val="0081384C"/>
    <w:rsid w:val="008164A8"/>
    <w:rsid w:val="00841E61"/>
    <w:rsid w:val="00850490"/>
    <w:rsid w:val="0085337D"/>
    <w:rsid w:val="0086471B"/>
    <w:rsid w:val="00865F43"/>
    <w:rsid w:val="00872F35"/>
    <w:rsid w:val="00893393"/>
    <w:rsid w:val="008A6A60"/>
    <w:rsid w:val="008A7031"/>
    <w:rsid w:val="008A7DBB"/>
    <w:rsid w:val="008B645A"/>
    <w:rsid w:val="008D3F64"/>
    <w:rsid w:val="008D60C1"/>
    <w:rsid w:val="008E4F3B"/>
    <w:rsid w:val="009031FB"/>
    <w:rsid w:val="00907E04"/>
    <w:rsid w:val="00917298"/>
    <w:rsid w:val="00941D32"/>
    <w:rsid w:val="00944E64"/>
    <w:rsid w:val="009550F0"/>
    <w:rsid w:val="009616D0"/>
    <w:rsid w:val="00962791"/>
    <w:rsid w:val="00965B97"/>
    <w:rsid w:val="0097486B"/>
    <w:rsid w:val="009860FD"/>
    <w:rsid w:val="00992163"/>
    <w:rsid w:val="00995E58"/>
    <w:rsid w:val="009C3C23"/>
    <w:rsid w:val="009C51E6"/>
    <w:rsid w:val="009C66A4"/>
    <w:rsid w:val="009D6A65"/>
    <w:rsid w:val="009E159F"/>
    <w:rsid w:val="009F16AD"/>
    <w:rsid w:val="009F66FF"/>
    <w:rsid w:val="00A11E05"/>
    <w:rsid w:val="00A16D76"/>
    <w:rsid w:val="00A266C6"/>
    <w:rsid w:val="00A30A13"/>
    <w:rsid w:val="00A40116"/>
    <w:rsid w:val="00A46085"/>
    <w:rsid w:val="00A65B85"/>
    <w:rsid w:val="00A67060"/>
    <w:rsid w:val="00A769AB"/>
    <w:rsid w:val="00A81BF9"/>
    <w:rsid w:val="00A86456"/>
    <w:rsid w:val="00A92E10"/>
    <w:rsid w:val="00AB40D7"/>
    <w:rsid w:val="00AC1D26"/>
    <w:rsid w:val="00AD1659"/>
    <w:rsid w:val="00AF28E5"/>
    <w:rsid w:val="00B060A0"/>
    <w:rsid w:val="00B062C7"/>
    <w:rsid w:val="00B14821"/>
    <w:rsid w:val="00B25688"/>
    <w:rsid w:val="00B402E3"/>
    <w:rsid w:val="00B426A7"/>
    <w:rsid w:val="00B624D6"/>
    <w:rsid w:val="00B671A8"/>
    <w:rsid w:val="00B67CA1"/>
    <w:rsid w:val="00B7596F"/>
    <w:rsid w:val="00B834A7"/>
    <w:rsid w:val="00B84726"/>
    <w:rsid w:val="00BC62B0"/>
    <w:rsid w:val="00BD21AE"/>
    <w:rsid w:val="00BD7BFF"/>
    <w:rsid w:val="00BE032C"/>
    <w:rsid w:val="00BE0A7F"/>
    <w:rsid w:val="00BE2451"/>
    <w:rsid w:val="00BE45E5"/>
    <w:rsid w:val="00BE73D6"/>
    <w:rsid w:val="00C22715"/>
    <w:rsid w:val="00C34935"/>
    <w:rsid w:val="00C42CCA"/>
    <w:rsid w:val="00C468FF"/>
    <w:rsid w:val="00C46C0B"/>
    <w:rsid w:val="00C54452"/>
    <w:rsid w:val="00C57BCB"/>
    <w:rsid w:val="00C60B91"/>
    <w:rsid w:val="00C66870"/>
    <w:rsid w:val="00C90255"/>
    <w:rsid w:val="00C952BB"/>
    <w:rsid w:val="00C96C44"/>
    <w:rsid w:val="00CA1E01"/>
    <w:rsid w:val="00CC3660"/>
    <w:rsid w:val="00CE0EEA"/>
    <w:rsid w:val="00CE3F97"/>
    <w:rsid w:val="00CF1B21"/>
    <w:rsid w:val="00CF6C40"/>
    <w:rsid w:val="00D2214F"/>
    <w:rsid w:val="00D3078A"/>
    <w:rsid w:val="00D620C5"/>
    <w:rsid w:val="00D70F55"/>
    <w:rsid w:val="00D710CF"/>
    <w:rsid w:val="00D771C0"/>
    <w:rsid w:val="00D95536"/>
    <w:rsid w:val="00DA2CD6"/>
    <w:rsid w:val="00DA51DE"/>
    <w:rsid w:val="00DB0DB1"/>
    <w:rsid w:val="00DB79EE"/>
    <w:rsid w:val="00DC2565"/>
    <w:rsid w:val="00DD2505"/>
    <w:rsid w:val="00DE1E5C"/>
    <w:rsid w:val="00DE2831"/>
    <w:rsid w:val="00DE3C35"/>
    <w:rsid w:val="00DF3B45"/>
    <w:rsid w:val="00E006F0"/>
    <w:rsid w:val="00E06775"/>
    <w:rsid w:val="00E07FAB"/>
    <w:rsid w:val="00E153D1"/>
    <w:rsid w:val="00E27DC1"/>
    <w:rsid w:val="00E31EB0"/>
    <w:rsid w:val="00E34E31"/>
    <w:rsid w:val="00E44FA7"/>
    <w:rsid w:val="00E6014F"/>
    <w:rsid w:val="00E60D60"/>
    <w:rsid w:val="00E60E86"/>
    <w:rsid w:val="00E72449"/>
    <w:rsid w:val="00E74CE8"/>
    <w:rsid w:val="00E75057"/>
    <w:rsid w:val="00E809D9"/>
    <w:rsid w:val="00E8307A"/>
    <w:rsid w:val="00E919A5"/>
    <w:rsid w:val="00E951B7"/>
    <w:rsid w:val="00EB00B6"/>
    <w:rsid w:val="00EB1811"/>
    <w:rsid w:val="00EC1A27"/>
    <w:rsid w:val="00EC38A6"/>
    <w:rsid w:val="00EC5FD8"/>
    <w:rsid w:val="00ED3299"/>
    <w:rsid w:val="00EE12A7"/>
    <w:rsid w:val="00EF2027"/>
    <w:rsid w:val="00F020C6"/>
    <w:rsid w:val="00F04EF5"/>
    <w:rsid w:val="00F0711C"/>
    <w:rsid w:val="00F11A25"/>
    <w:rsid w:val="00F145B8"/>
    <w:rsid w:val="00F16AB5"/>
    <w:rsid w:val="00F27E5E"/>
    <w:rsid w:val="00F42FE6"/>
    <w:rsid w:val="00F43374"/>
    <w:rsid w:val="00F52BD8"/>
    <w:rsid w:val="00F70B51"/>
    <w:rsid w:val="00F82D3D"/>
    <w:rsid w:val="00F92181"/>
    <w:rsid w:val="00F969C4"/>
    <w:rsid w:val="00FA241E"/>
    <w:rsid w:val="00FB6B14"/>
    <w:rsid w:val="00FB6D6D"/>
    <w:rsid w:val="00FC4471"/>
    <w:rsid w:val="00FC7E5C"/>
    <w:rsid w:val="00FD03DF"/>
    <w:rsid w:val="00FD2729"/>
    <w:rsid w:val="00FD6837"/>
    <w:rsid w:val="00FD760F"/>
    <w:rsid w:val="00FF0124"/>
    <w:rsid w:val="00FF5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3A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C0B"/>
  </w:style>
  <w:style w:type="paragraph" w:styleId="Heading1">
    <w:name w:val="heading 1"/>
    <w:basedOn w:val="Normal"/>
    <w:link w:val="Heading1Char"/>
    <w:uiPriority w:val="9"/>
    <w:qFormat/>
    <w:rsid w:val="004540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D34"/>
    <w:pPr>
      <w:ind w:left="720"/>
      <w:contextualSpacing/>
    </w:pPr>
  </w:style>
  <w:style w:type="paragraph" w:styleId="Header">
    <w:name w:val="header"/>
    <w:basedOn w:val="Normal"/>
    <w:link w:val="HeaderChar"/>
    <w:uiPriority w:val="99"/>
    <w:unhideWhenUsed/>
    <w:rsid w:val="00496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166"/>
  </w:style>
  <w:style w:type="paragraph" w:styleId="Footer">
    <w:name w:val="footer"/>
    <w:basedOn w:val="Normal"/>
    <w:link w:val="FooterChar"/>
    <w:uiPriority w:val="99"/>
    <w:unhideWhenUsed/>
    <w:rsid w:val="00496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66"/>
  </w:style>
  <w:style w:type="paragraph" w:styleId="EndnoteText">
    <w:name w:val="endnote text"/>
    <w:basedOn w:val="Normal"/>
    <w:link w:val="EndnoteTextChar"/>
    <w:uiPriority w:val="99"/>
    <w:semiHidden/>
    <w:unhideWhenUsed/>
    <w:rsid w:val="00731A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1A93"/>
    <w:rPr>
      <w:sz w:val="20"/>
      <w:szCs w:val="20"/>
    </w:rPr>
  </w:style>
  <w:style w:type="character" w:styleId="EndnoteReference">
    <w:name w:val="endnote reference"/>
    <w:basedOn w:val="DefaultParagraphFont"/>
    <w:uiPriority w:val="99"/>
    <w:semiHidden/>
    <w:unhideWhenUsed/>
    <w:rsid w:val="00731A93"/>
    <w:rPr>
      <w:vertAlign w:val="superscript"/>
    </w:rPr>
  </w:style>
  <w:style w:type="character" w:customStyle="1" w:styleId="Heading1Char">
    <w:name w:val="Heading 1 Char"/>
    <w:basedOn w:val="DefaultParagraphFont"/>
    <w:link w:val="Heading1"/>
    <w:uiPriority w:val="9"/>
    <w:rsid w:val="00454090"/>
    <w:rPr>
      <w:rFonts w:ascii="Times New Roman" w:eastAsia="Times New Roman" w:hAnsi="Times New Roman" w:cs="Times New Roman"/>
      <w:b/>
      <w:bCs/>
      <w:kern w:val="36"/>
      <w:sz w:val="48"/>
      <w:szCs w:val="48"/>
      <w:lang w:eastAsia="en-AU"/>
    </w:rPr>
  </w:style>
  <w:style w:type="character" w:styleId="Strong">
    <w:name w:val="Strong"/>
    <w:basedOn w:val="DefaultParagraphFont"/>
    <w:uiPriority w:val="22"/>
    <w:qFormat/>
    <w:rsid w:val="00454090"/>
    <w:rPr>
      <w:b/>
      <w:bCs/>
    </w:rPr>
  </w:style>
  <w:style w:type="paragraph" w:styleId="BalloonText">
    <w:name w:val="Balloon Text"/>
    <w:basedOn w:val="Normal"/>
    <w:link w:val="BalloonTextChar"/>
    <w:uiPriority w:val="99"/>
    <w:semiHidden/>
    <w:unhideWhenUsed/>
    <w:rsid w:val="0053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7398">
      <w:bodyDiv w:val="1"/>
      <w:marLeft w:val="0"/>
      <w:marRight w:val="0"/>
      <w:marTop w:val="0"/>
      <w:marBottom w:val="0"/>
      <w:divBdr>
        <w:top w:val="none" w:sz="0" w:space="0" w:color="auto"/>
        <w:left w:val="none" w:sz="0" w:space="0" w:color="auto"/>
        <w:bottom w:val="none" w:sz="0" w:space="0" w:color="auto"/>
        <w:right w:val="none" w:sz="0" w:space="0" w:color="auto"/>
      </w:divBdr>
    </w:div>
    <w:div w:id="136848910">
      <w:bodyDiv w:val="1"/>
      <w:marLeft w:val="0"/>
      <w:marRight w:val="0"/>
      <w:marTop w:val="0"/>
      <w:marBottom w:val="0"/>
      <w:divBdr>
        <w:top w:val="none" w:sz="0" w:space="0" w:color="auto"/>
        <w:left w:val="none" w:sz="0" w:space="0" w:color="auto"/>
        <w:bottom w:val="none" w:sz="0" w:space="0" w:color="auto"/>
        <w:right w:val="none" w:sz="0" w:space="0" w:color="auto"/>
      </w:divBdr>
    </w:div>
    <w:div w:id="151214872">
      <w:bodyDiv w:val="1"/>
      <w:marLeft w:val="0"/>
      <w:marRight w:val="0"/>
      <w:marTop w:val="0"/>
      <w:marBottom w:val="0"/>
      <w:divBdr>
        <w:top w:val="none" w:sz="0" w:space="0" w:color="auto"/>
        <w:left w:val="none" w:sz="0" w:space="0" w:color="auto"/>
        <w:bottom w:val="none" w:sz="0" w:space="0" w:color="auto"/>
        <w:right w:val="none" w:sz="0" w:space="0" w:color="auto"/>
      </w:divBdr>
    </w:div>
    <w:div w:id="158011932">
      <w:bodyDiv w:val="1"/>
      <w:marLeft w:val="0"/>
      <w:marRight w:val="0"/>
      <w:marTop w:val="0"/>
      <w:marBottom w:val="0"/>
      <w:divBdr>
        <w:top w:val="none" w:sz="0" w:space="0" w:color="auto"/>
        <w:left w:val="none" w:sz="0" w:space="0" w:color="auto"/>
        <w:bottom w:val="none" w:sz="0" w:space="0" w:color="auto"/>
        <w:right w:val="none" w:sz="0" w:space="0" w:color="auto"/>
      </w:divBdr>
    </w:div>
    <w:div w:id="183442855">
      <w:bodyDiv w:val="1"/>
      <w:marLeft w:val="0"/>
      <w:marRight w:val="0"/>
      <w:marTop w:val="0"/>
      <w:marBottom w:val="0"/>
      <w:divBdr>
        <w:top w:val="none" w:sz="0" w:space="0" w:color="auto"/>
        <w:left w:val="none" w:sz="0" w:space="0" w:color="auto"/>
        <w:bottom w:val="none" w:sz="0" w:space="0" w:color="auto"/>
        <w:right w:val="none" w:sz="0" w:space="0" w:color="auto"/>
      </w:divBdr>
    </w:div>
    <w:div w:id="198317583">
      <w:bodyDiv w:val="1"/>
      <w:marLeft w:val="0"/>
      <w:marRight w:val="0"/>
      <w:marTop w:val="0"/>
      <w:marBottom w:val="0"/>
      <w:divBdr>
        <w:top w:val="none" w:sz="0" w:space="0" w:color="auto"/>
        <w:left w:val="none" w:sz="0" w:space="0" w:color="auto"/>
        <w:bottom w:val="none" w:sz="0" w:space="0" w:color="auto"/>
        <w:right w:val="none" w:sz="0" w:space="0" w:color="auto"/>
      </w:divBdr>
    </w:div>
    <w:div w:id="225069817">
      <w:bodyDiv w:val="1"/>
      <w:marLeft w:val="0"/>
      <w:marRight w:val="0"/>
      <w:marTop w:val="0"/>
      <w:marBottom w:val="0"/>
      <w:divBdr>
        <w:top w:val="none" w:sz="0" w:space="0" w:color="auto"/>
        <w:left w:val="none" w:sz="0" w:space="0" w:color="auto"/>
        <w:bottom w:val="none" w:sz="0" w:space="0" w:color="auto"/>
        <w:right w:val="none" w:sz="0" w:space="0" w:color="auto"/>
      </w:divBdr>
    </w:div>
    <w:div w:id="354118294">
      <w:bodyDiv w:val="1"/>
      <w:marLeft w:val="0"/>
      <w:marRight w:val="0"/>
      <w:marTop w:val="0"/>
      <w:marBottom w:val="0"/>
      <w:divBdr>
        <w:top w:val="none" w:sz="0" w:space="0" w:color="auto"/>
        <w:left w:val="none" w:sz="0" w:space="0" w:color="auto"/>
        <w:bottom w:val="none" w:sz="0" w:space="0" w:color="auto"/>
        <w:right w:val="none" w:sz="0" w:space="0" w:color="auto"/>
      </w:divBdr>
    </w:div>
    <w:div w:id="401024333">
      <w:bodyDiv w:val="1"/>
      <w:marLeft w:val="0"/>
      <w:marRight w:val="0"/>
      <w:marTop w:val="0"/>
      <w:marBottom w:val="0"/>
      <w:divBdr>
        <w:top w:val="none" w:sz="0" w:space="0" w:color="auto"/>
        <w:left w:val="none" w:sz="0" w:space="0" w:color="auto"/>
        <w:bottom w:val="none" w:sz="0" w:space="0" w:color="auto"/>
        <w:right w:val="none" w:sz="0" w:space="0" w:color="auto"/>
      </w:divBdr>
    </w:div>
    <w:div w:id="437607787">
      <w:bodyDiv w:val="1"/>
      <w:marLeft w:val="0"/>
      <w:marRight w:val="0"/>
      <w:marTop w:val="0"/>
      <w:marBottom w:val="0"/>
      <w:divBdr>
        <w:top w:val="none" w:sz="0" w:space="0" w:color="auto"/>
        <w:left w:val="none" w:sz="0" w:space="0" w:color="auto"/>
        <w:bottom w:val="none" w:sz="0" w:space="0" w:color="auto"/>
        <w:right w:val="none" w:sz="0" w:space="0" w:color="auto"/>
      </w:divBdr>
    </w:div>
    <w:div w:id="487400221">
      <w:bodyDiv w:val="1"/>
      <w:marLeft w:val="0"/>
      <w:marRight w:val="0"/>
      <w:marTop w:val="0"/>
      <w:marBottom w:val="0"/>
      <w:divBdr>
        <w:top w:val="none" w:sz="0" w:space="0" w:color="auto"/>
        <w:left w:val="none" w:sz="0" w:space="0" w:color="auto"/>
        <w:bottom w:val="none" w:sz="0" w:space="0" w:color="auto"/>
        <w:right w:val="none" w:sz="0" w:space="0" w:color="auto"/>
      </w:divBdr>
    </w:div>
    <w:div w:id="547381350">
      <w:bodyDiv w:val="1"/>
      <w:marLeft w:val="0"/>
      <w:marRight w:val="0"/>
      <w:marTop w:val="0"/>
      <w:marBottom w:val="0"/>
      <w:divBdr>
        <w:top w:val="none" w:sz="0" w:space="0" w:color="auto"/>
        <w:left w:val="none" w:sz="0" w:space="0" w:color="auto"/>
        <w:bottom w:val="none" w:sz="0" w:space="0" w:color="auto"/>
        <w:right w:val="none" w:sz="0" w:space="0" w:color="auto"/>
      </w:divBdr>
    </w:div>
    <w:div w:id="670958595">
      <w:bodyDiv w:val="1"/>
      <w:marLeft w:val="0"/>
      <w:marRight w:val="0"/>
      <w:marTop w:val="0"/>
      <w:marBottom w:val="0"/>
      <w:divBdr>
        <w:top w:val="none" w:sz="0" w:space="0" w:color="auto"/>
        <w:left w:val="none" w:sz="0" w:space="0" w:color="auto"/>
        <w:bottom w:val="none" w:sz="0" w:space="0" w:color="auto"/>
        <w:right w:val="none" w:sz="0" w:space="0" w:color="auto"/>
      </w:divBdr>
    </w:div>
    <w:div w:id="783957765">
      <w:bodyDiv w:val="1"/>
      <w:marLeft w:val="0"/>
      <w:marRight w:val="0"/>
      <w:marTop w:val="0"/>
      <w:marBottom w:val="0"/>
      <w:divBdr>
        <w:top w:val="none" w:sz="0" w:space="0" w:color="auto"/>
        <w:left w:val="none" w:sz="0" w:space="0" w:color="auto"/>
        <w:bottom w:val="none" w:sz="0" w:space="0" w:color="auto"/>
        <w:right w:val="none" w:sz="0" w:space="0" w:color="auto"/>
      </w:divBdr>
    </w:div>
    <w:div w:id="855273642">
      <w:bodyDiv w:val="1"/>
      <w:marLeft w:val="0"/>
      <w:marRight w:val="0"/>
      <w:marTop w:val="0"/>
      <w:marBottom w:val="0"/>
      <w:divBdr>
        <w:top w:val="none" w:sz="0" w:space="0" w:color="auto"/>
        <w:left w:val="none" w:sz="0" w:space="0" w:color="auto"/>
        <w:bottom w:val="none" w:sz="0" w:space="0" w:color="auto"/>
        <w:right w:val="none" w:sz="0" w:space="0" w:color="auto"/>
      </w:divBdr>
    </w:div>
    <w:div w:id="986937096">
      <w:bodyDiv w:val="1"/>
      <w:marLeft w:val="0"/>
      <w:marRight w:val="0"/>
      <w:marTop w:val="0"/>
      <w:marBottom w:val="0"/>
      <w:divBdr>
        <w:top w:val="none" w:sz="0" w:space="0" w:color="auto"/>
        <w:left w:val="none" w:sz="0" w:space="0" w:color="auto"/>
        <w:bottom w:val="none" w:sz="0" w:space="0" w:color="auto"/>
        <w:right w:val="none" w:sz="0" w:space="0" w:color="auto"/>
      </w:divBdr>
    </w:div>
    <w:div w:id="1030376212">
      <w:bodyDiv w:val="1"/>
      <w:marLeft w:val="0"/>
      <w:marRight w:val="0"/>
      <w:marTop w:val="0"/>
      <w:marBottom w:val="0"/>
      <w:divBdr>
        <w:top w:val="none" w:sz="0" w:space="0" w:color="auto"/>
        <w:left w:val="none" w:sz="0" w:space="0" w:color="auto"/>
        <w:bottom w:val="none" w:sz="0" w:space="0" w:color="auto"/>
        <w:right w:val="none" w:sz="0" w:space="0" w:color="auto"/>
      </w:divBdr>
    </w:div>
    <w:div w:id="1093087553">
      <w:bodyDiv w:val="1"/>
      <w:marLeft w:val="0"/>
      <w:marRight w:val="0"/>
      <w:marTop w:val="0"/>
      <w:marBottom w:val="0"/>
      <w:divBdr>
        <w:top w:val="none" w:sz="0" w:space="0" w:color="auto"/>
        <w:left w:val="none" w:sz="0" w:space="0" w:color="auto"/>
        <w:bottom w:val="none" w:sz="0" w:space="0" w:color="auto"/>
        <w:right w:val="none" w:sz="0" w:space="0" w:color="auto"/>
      </w:divBdr>
    </w:div>
    <w:div w:id="1197039269">
      <w:bodyDiv w:val="1"/>
      <w:marLeft w:val="0"/>
      <w:marRight w:val="0"/>
      <w:marTop w:val="0"/>
      <w:marBottom w:val="0"/>
      <w:divBdr>
        <w:top w:val="none" w:sz="0" w:space="0" w:color="auto"/>
        <w:left w:val="none" w:sz="0" w:space="0" w:color="auto"/>
        <w:bottom w:val="none" w:sz="0" w:space="0" w:color="auto"/>
        <w:right w:val="none" w:sz="0" w:space="0" w:color="auto"/>
      </w:divBdr>
    </w:div>
    <w:div w:id="1205288723">
      <w:bodyDiv w:val="1"/>
      <w:marLeft w:val="0"/>
      <w:marRight w:val="0"/>
      <w:marTop w:val="0"/>
      <w:marBottom w:val="0"/>
      <w:divBdr>
        <w:top w:val="none" w:sz="0" w:space="0" w:color="auto"/>
        <w:left w:val="none" w:sz="0" w:space="0" w:color="auto"/>
        <w:bottom w:val="none" w:sz="0" w:space="0" w:color="auto"/>
        <w:right w:val="none" w:sz="0" w:space="0" w:color="auto"/>
      </w:divBdr>
    </w:div>
    <w:div w:id="1286737004">
      <w:bodyDiv w:val="1"/>
      <w:marLeft w:val="0"/>
      <w:marRight w:val="0"/>
      <w:marTop w:val="0"/>
      <w:marBottom w:val="0"/>
      <w:divBdr>
        <w:top w:val="none" w:sz="0" w:space="0" w:color="auto"/>
        <w:left w:val="none" w:sz="0" w:space="0" w:color="auto"/>
        <w:bottom w:val="none" w:sz="0" w:space="0" w:color="auto"/>
        <w:right w:val="none" w:sz="0" w:space="0" w:color="auto"/>
      </w:divBdr>
    </w:div>
    <w:div w:id="1361663205">
      <w:bodyDiv w:val="1"/>
      <w:marLeft w:val="0"/>
      <w:marRight w:val="0"/>
      <w:marTop w:val="0"/>
      <w:marBottom w:val="0"/>
      <w:divBdr>
        <w:top w:val="none" w:sz="0" w:space="0" w:color="auto"/>
        <w:left w:val="none" w:sz="0" w:space="0" w:color="auto"/>
        <w:bottom w:val="none" w:sz="0" w:space="0" w:color="auto"/>
        <w:right w:val="none" w:sz="0" w:space="0" w:color="auto"/>
      </w:divBdr>
    </w:div>
    <w:div w:id="1466701272">
      <w:bodyDiv w:val="1"/>
      <w:marLeft w:val="0"/>
      <w:marRight w:val="0"/>
      <w:marTop w:val="0"/>
      <w:marBottom w:val="0"/>
      <w:divBdr>
        <w:top w:val="none" w:sz="0" w:space="0" w:color="auto"/>
        <w:left w:val="none" w:sz="0" w:space="0" w:color="auto"/>
        <w:bottom w:val="none" w:sz="0" w:space="0" w:color="auto"/>
        <w:right w:val="none" w:sz="0" w:space="0" w:color="auto"/>
      </w:divBdr>
    </w:div>
    <w:div w:id="1478062470">
      <w:bodyDiv w:val="1"/>
      <w:marLeft w:val="0"/>
      <w:marRight w:val="0"/>
      <w:marTop w:val="0"/>
      <w:marBottom w:val="0"/>
      <w:divBdr>
        <w:top w:val="none" w:sz="0" w:space="0" w:color="auto"/>
        <w:left w:val="none" w:sz="0" w:space="0" w:color="auto"/>
        <w:bottom w:val="none" w:sz="0" w:space="0" w:color="auto"/>
        <w:right w:val="none" w:sz="0" w:space="0" w:color="auto"/>
      </w:divBdr>
    </w:div>
    <w:div w:id="1606039120">
      <w:bodyDiv w:val="1"/>
      <w:marLeft w:val="0"/>
      <w:marRight w:val="0"/>
      <w:marTop w:val="0"/>
      <w:marBottom w:val="0"/>
      <w:divBdr>
        <w:top w:val="none" w:sz="0" w:space="0" w:color="auto"/>
        <w:left w:val="none" w:sz="0" w:space="0" w:color="auto"/>
        <w:bottom w:val="none" w:sz="0" w:space="0" w:color="auto"/>
        <w:right w:val="none" w:sz="0" w:space="0" w:color="auto"/>
      </w:divBdr>
    </w:div>
    <w:div w:id="1658455112">
      <w:bodyDiv w:val="1"/>
      <w:marLeft w:val="0"/>
      <w:marRight w:val="0"/>
      <w:marTop w:val="0"/>
      <w:marBottom w:val="0"/>
      <w:divBdr>
        <w:top w:val="none" w:sz="0" w:space="0" w:color="auto"/>
        <w:left w:val="none" w:sz="0" w:space="0" w:color="auto"/>
        <w:bottom w:val="none" w:sz="0" w:space="0" w:color="auto"/>
        <w:right w:val="none" w:sz="0" w:space="0" w:color="auto"/>
      </w:divBdr>
    </w:div>
    <w:div w:id="1715033011">
      <w:bodyDiv w:val="1"/>
      <w:marLeft w:val="0"/>
      <w:marRight w:val="0"/>
      <w:marTop w:val="0"/>
      <w:marBottom w:val="0"/>
      <w:divBdr>
        <w:top w:val="none" w:sz="0" w:space="0" w:color="auto"/>
        <w:left w:val="none" w:sz="0" w:space="0" w:color="auto"/>
        <w:bottom w:val="none" w:sz="0" w:space="0" w:color="auto"/>
        <w:right w:val="none" w:sz="0" w:space="0" w:color="auto"/>
      </w:divBdr>
    </w:div>
    <w:div w:id="1810055981">
      <w:bodyDiv w:val="1"/>
      <w:marLeft w:val="0"/>
      <w:marRight w:val="0"/>
      <w:marTop w:val="0"/>
      <w:marBottom w:val="0"/>
      <w:divBdr>
        <w:top w:val="none" w:sz="0" w:space="0" w:color="auto"/>
        <w:left w:val="none" w:sz="0" w:space="0" w:color="auto"/>
        <w:bottom w:val="none" w:sz="0" w:space="0" w:color="auto"/>
        <w:right w:val="none" w:sz="0" w:space="0" w:color="auto"/>
      </w:divBdr>
    </w:div>
    <w:div w:id="1819809175">
      <w:bodyDiv w:val="1"/>
      <w:marLeft w:val="0"/>
      <w:marRight w:val="0"/>
      <w:marTop w:val="0"/>
      <w:marBottom w:val="0"/>
      <w:divBdr>
        <w:top w:val="none" w:sz="0" w:space="0" w:color="auto"/>
        <w:left w:val="none" w:sz="0" w:space="0" w:color="auto"/>
        <w:bottom w:val="none" w:sz="0" w:space="0" w:color="auto"/>
        <w:right w:val="none" w:sz="0" w:space="0" w:color="auto"/>
      </w:divBdr>
    </w:div>
    <w:div w:id="1823620644">
      <w:bodyDiv w:val="1"/>
      <w:marLeft w:val="0"/>
      <w:marRight w:val="0"/>
      <w:marTop w:val="0"/>
      <w:marBottom w:val="0"/>
      <w:divBdr>
        <w:top w:val="none" w:sz="0" w:space="0" w:color="auto"/>
        <w:left w:val="none" w:sz="0" w:space="0" w:color="auto"/>
        <w:bottom w:val="none" w:sz="0" w:space="0" w:color="auto"/>
        <w:right w:val="none" w:sz="0" w:space="0" w:color="auto"/>
      </w:divBdr>
    </w:div>
    <w:div w:id="1876043783">
      <w:bodyDiv w:val="1"/>
      <w:marLeft w:val="0"/>
      <w:marRight w:val="0"/>
      <w:marTop w:val="0"/>
      <w:marBottom w:val="0"/>
      <w:divBdr>
        <w:top w:val="none" w:sz="0" w:space="0" w:color="auto"/>
        <w:left w:val="none" w:sz="0" w:space="0" w:color="auto"/>
        <w:bottom w:val="none" w:sz="0" w:space="0" w:color="auto"/>
        <w:right w:val="none" w:sz="0" w:space="0" w:color="auto"/>
      </w:divBdr>
    </w:div>
    <w:div w:id="2022125873">
      <w:bodyDiv w:val="1"/>
      <w:marLeft w:val="0"/>
      <w:marRight w:val="0"/>
      <w:marTop w:val="0"/>
      <w:marBottom w:val="0"/>
      <w:divBdr>
        <w:top w:val="none" w:sz="0" w:space="0" w:color="auto"/>
        <w:left w:val="none" w:sz="0" w:space="0" w:color="auto"/>
        <w:bottom w:val="none" w:sz="0" w:space="0" w:color="auto"/>
        <w:right w:val="none" w:sz="0" w:space="0" w:color="auto"/>
      </w:divBdr>
    </w:div>
    <w:div w:id="20738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31B3B.ACB0E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D9366-A435-455D-9BF1-6608368F8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2018-01-10T04:00:00Z</dcterms:created>
  <dcterms:modified xsi:type="dcterms:W3CDTF">2018-01-15T06:23:00Z</dcterms:modified>
</cp:coreProperties>
</file>